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</w:p>
    <w:tbl>
      <w:tblPr>
        <w:tblStyle w:val="4"/>
        <w:tblW w:w="13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188"/>
        <w:gridCol w:w="1200"/>
        <w:gridCol w:w="7754"/>
        <w:gridCol w:w="321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9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宁夏回族自治区产教融合型企业建设培育试点企业信息储备库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已开展合作的院校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宁夏荣光电节能科技实业有限公司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7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举办或作为重要举办者参与举办职业院校(含技工院校,下同)或高等学校；通过企业大学等形式,面向社会开展技术技能培训服务；参与组建行业性或区域性产教融合(职业教育)集团；承担现代学徒制和企业新型学徒制试点任务;近3年接收职业院校或高等学校学生(含军队院校专业技术学院)开展每年3个月以上实习实训累计达60人以上；承担实施1+X证书(学历证书+职业技能等级证书)制度试点任务；与有关职业院校或高等学校开展有实质内容、具体项目的校企合作,通过订单班等形式共建3个以上学科专业点；以校企合作等方式共建产教融合实训基地,或者捐赠职业院校教学设施设备等,近3年内累计投入100万元以上。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宁夏工商职业技术学院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宁夏宏源长城机床有限公司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7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3年接收职业院校或高等学校学生(含军队院校专业技术学院)开展每年3个月以上实习实训累计达60人以上；以校企合作等方式共建产教融合实训基地,或者捐赠职业院校教学设施设备等,近3年内累计投入100万元以上；近3年内取得与合作职业院校共享的知识产权证明(发明专利、实用新型专利、软件著作权等)。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宁夏工商职业技术学院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</w:t>
            </w:r>
          </w:p>
        </w:tc>
        <w:tc>
          <w:tcPr>
            <w:tcW w:w="7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企业大学等形式,面向社会开展技术技能培训服务；近3年接收职业院校或高等学校学生(含军队院校专业技术学院)开展每年3个月以上实习实训累计达60人以上；与有关职业院校或高等学校开展有实质内容、具体项目的校企合作,通过订单班等形式共建3个以上学科专业点；以校企合作等方式共建产教融合实训基地,或者捐赠职业院校教学设施设备等,近3年内累计投入100万元以上；近3年内取得与合作职业院校共享的知识产权证明(发明专利、实用新型专利、软件著作权等)。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7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企业大学等形式,面向社会开展技术技能培训服务；承担现代学徒制和企业新型学徒制试点任务；近3年接收职业院校或高等学校学生(含军队院校专业技术学院)开展每年3个月以上实习实训累计达60人以上；与有关职业院校或高等学校开展有实质内容、具体项目的校企合作,通过订单班等形式共建3个以上学科专业点。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宁夏职业技术学院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北方民族大学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宁夏工业学校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已开展合作的院校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宁夏宁苗生态园林（集团）股份有限公司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生态建设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环保</w:t>
            </w:r>
          </w:p>
        </w:tc>
        <w:tc>
          <w:tcPr>
            <w:tcW w:w="8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举办或作为重要举办者参与举办职业院校(含技工院校,下同)或高等学校；通过企业大学等形式,面向社会开展技术技能培训服务；参与组建行业性或区域性产教融合(职业教育)集团；承担现代学徒制和企业新型学徒制试点任务；近3年接收职业院校或高等学校学生(含军队院校专业技术学院)开展每年3个月以上实习实训累计达60人以上；以校企合作等方式共建产教融合实训基地,或者捐赠职业院校教学设施设备等,近3年内累计投入100万元以上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pacing w:val="-2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w w:val="100"/>
                <w:kern w:val="0"/>
                <w:sz w:val="21"/>
                <w:szCs w:val="21"/>
                <w:u w:val="none"/>
                <w:lang w:val="en-US" w:eastAsia="zh-CN" w:bidi="ar"/>
              </w:rPr>
              <w:t>宁夏葡萄酒与防沙治沙职业技术学院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杞源堂（宁夏）生物科技有限公司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8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近3年接收职业院校或高等学校学生(含军队院校专业技术学院)开展每年3个月以上实习实训累计达60人以上；以校企合作等方式共建产教融合实训基地,或者捐赠职业院校教学设施设备等,近3年内累计投入100万元以上。 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中宁县职业技术学校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天津科技大学</w:t>
            </w:r>
          </w:p>
        </w:tc>
      </w:tr>
    </w:tbl>
    <w:p>
      <w:pPr>
        <w:pStyle w:val="2"/>
        <w:ind w:firstLine="640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</w:p>
    <w:p>
      <w:pPr>
        <w:pStyle w:val="2"/>
        <w:ind w:firstLine="640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</w:p>
    <w:p>
      <w:pPr>
        <w:pStyle w:val="2"/>
        <w:ind w:firstLine="640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1656080</wp:posOffset>
            </wp:positionV>
            <wp:extent cx="1790700" cy="4953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footerReference r:id="rId3" w:type="default"/>
      <w:footerReference r:id="rId4" w:type="even"/>
      <w:pgSz w:w="16840" w:h="11907" w:orient="landscape"/>
      <w:pgMar w:top="1417" w:right="1417" w:bottom="1417" w:left="1417" w:header="851" w:footer="1191" w:gutter="0"/>
      <w:paperSrc/>
      <w:pgNumType w:fmt="numberInDash"/>
      <w:cols w:space="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52+h+2AQAAVQMAAA4AAABkcnMvZTJvRG9jLnhtbK1TTa7TMBDe&#10;I3EHy3uatOh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7/hzzrxwNKLTt6+n7z9PP76wZW7PGLGlrIdIeWl6HSYa83yPdJlVTxpc&#10;/pIeRnFq9PHaXDUlJvOjZtU0NYUkxWaH8KvH5xEwvVHBsWx0HGh6pani8A7TOXVOydV8uDfWlgla&#10;z0ZCvWle3pQX1xChW09Fsooz22ylaTtdpG1DfyRlI61Axz3tKGf2racO522ZDZiN7WzsI5jdUNYp&#10;U8H4ap+ITmGZK5xhL4VpdkXnZc/ycvzul6zHv2H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edvo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F2FA7"/>
    <w:rsid w:val="227F2FA7"/>
    <w:rsid w:val="6C5530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2020-05-14T01:02:00Z</dcterms:created>
  <dc:creator>沈妍红</dc:creator>
  <cp:lastModifiedBy>沈妍红</cp:lastModifiedBy>
  <dcterms:modified xsi:type="dcterms:W3CDTF">2020-05-14T01:04:32Z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