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十三五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规划实施总结评估工作联系人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outlineLvl w:val="1"/>
        <w:rPr>
          <w:rFonts w:hint="eastAsia"/>
        </w:rPr>
      </w:pPr>
    </w:p>
    <w:p>
      <w:pPr>
        <w:spacing w:line="600" w:lineRule="exact"/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部门（单位）</w:t>
      </w:r>
      <w:r>
        <w:rPr>
          <w:rFonts w:ascii="Times New Roman" w:hAnsi="Times New Roman"/>
          <w:b/>
          <w:bCs/>
          <w:sz w:val="24"/>
        </w:rPr>
        <w:t>名称：</w:t>
      </w:r>
    </w:p>
    <w:tbl>
      <w:tblPr>
        <w:tblStyle w:val="5"/>
        <w:tblW w:w="8873" w:type="dxa"/>
        <w:jc w:val="center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40"/>
        <w:gridCol w:w="1625"/>
        <w:gridCol w:w="250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处室名称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职务/职级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联系方式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（办公电话、手机）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lang w:val="zh-CN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lang w:val="zh-CN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44B38"/>
    <w:rsid w:val="3B344B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2020-06-10T02:21:00Z</dcterms:created>
  <dc:creator>沈妍红</dc:creator>
  <cp:lastModifiedBy>沈妍红</cp:lastModifiedBy>
  <dcterms:modified xsi:type="dcterms:W3CDTF">2020-06-10T02:21:46Z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