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自治区“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十三五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规划纲要主要指标完成情况</w:t>
      </w:r>
    </w:p>
    <w:bookmarkEnd w:id="0"/>
    <w:tbl>
      <w:tblPr>
        <w:tblStyle w:val="6"/>
        <w:tblpPr w:leftFromText="180" w:rightFromText="180" w:vertAnchor="text" w:horzAnchor="page" w:tblpXSpec="center" w:tblpY="239"/>
        <w:tblOverlap w:val="never"/>
        <w:tblW w:w="15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36"/>
        <w:gridCol w:w="700"/>
        <w:gridCol w:w="376"/>
        <w:gridCol w:w="2164"/>
        <w:gridCol w:w="1176"/>
        <w:gridCol w:w="1212"/>
        <w:gridCol w:w="1020"/>
        <w:gridCol w:w="1008"/>
        <w:gridCol w:w="972"/>
        <w:gridCol w:w="1020"/>
        <w:gridCol w:w="1008"/>
        <w:gridCol w:w="780"/>
        <w:gridCol w:w="1273"/>
        <w:gridCol w:w="975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en-US"/>
              </w:rPr>
              <w:t>类别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en-US"/>
              </w:rPr>
              <w:t>指  标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规划目标</w:t>
            </w:r>
          </w:p>
        </w:tc>
        <w:tc>
          <w:tcPr>
            <w:tcW w:w="60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指标完成情况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负责部门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2015年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2020年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年均增长（%）</w:t>
            </w:r>
          </w:p>
        </w:tc>
        <w:tc>
          <w:tcPr>
            <w:tcW w:w="1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2016年</w:t>
            </w:r>
          </w:p>
        </w:tc>
        <w:tc>
          <w:tcPr>
            <w:tcW w:w="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2017年</w:t>
            </w: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2018年</w:t>
            </w:r>
          </w:p>
        </w:tc>
        <w:tc>
          <w:tcPr>
            <w:tcW w:w="1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2019年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2020年上半年</w:t>
            </w:r>
          </w:p>
        </w:tc>
        <w:tc>
          <w:tcPr>
            <w:tcW w:w="12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zh-CN"/>
              </w:rPr>
              <w:t>完成情况（达到要求/未达到要求）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经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济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发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展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地区生产总值（亿元）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11.8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＞7.5%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发改委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人均地区生产总值（元）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3805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59400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3%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发改委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地方公共财政预算收入（亿元）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373.7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7.5%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财政厅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全社会固定资产投资（亿元）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3533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23800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＞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0%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发改委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社会消费品零售总额（亿元）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89.6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%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商务厅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全员劳动生产率（万元/人）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0.8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6.2%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人社厅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城镇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化率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常住人口城镇化率（%）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55.2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住建厅</w:t>
            </w:r>
          </w:p>
        </w:tc>
        <w:tc>
          <w:tcPr>
            <w:tcW w:w="8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户籍人口城镇化率（%）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40.6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11.4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公安厅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对外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开放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外贸进出口总额（亿美元）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37.9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25%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商务厅</w:t>
            </w:r>
          </w:p>
        </w:tc>
        <w:tc>
          <w:tcPr>
            <w:tcW w:w="8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外商直接投资（亿美元）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1.86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5.6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%</w:t>
            </w:r>
          </w:p>
        </w:tc>
        <w:tc>
          <w:tcPr>
            <w:tcW w:w="1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商务厅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结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构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调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整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服务业增加值比重（%）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44.4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5.6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发改委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非公经济占GDP比重（%）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＞50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工信厅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创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新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驱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动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研究与试验发展经费投入强度（%）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0.92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＞2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1.08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科技厅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每万人口发明专利拥有量（件）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1.74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1.76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科技厅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13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  <w:lang w:eastAsia="en-US"/>
              </w:rPr>
              <w:t>科技进步贡献率（%）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科技厅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</w:t>
            </w:r>
          </w:p>
        </w:tc>
        <w:tc>
          <w:tcPr>
            <w:tcW w:w="10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互联网普及率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固定宽带家庭普及率（%）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通信管理局</w:t>
            </w:r>
          </w:p>
        </w:tc>
        <w:tc>
          <w:tcPr>
            <w:tcW w:w="8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移动宽带用户普及率（%）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通信管理局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民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en-US"/>
              </w:rPr>
              <w:t>福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祉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农村贫困人口脱贫（万人）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43.37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58.12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扶贫办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</w:t>
            </w:r>
          </w:p>
        </w:tc>
        <w:tc>
          <w:tcPr>
            <w:tcW w:w="10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居民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收入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城镇常住居民人均可支配收入（元）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25186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37000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8%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人社厅</w:t>
            </w:r>
          </w:p>
        </w:tc>
        <w:tc>
          <w:tcPr>
            <w:tcW w:w="8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农村常住居民人均可支配收入（元）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119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9%</w:t>
            </w:r>
          </w:p>
        </w:tc>
        <w:tc>
          <w:tcPr>
            <w:tcW w:w="1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农业农村厅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17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劳动年龄人口平均受教育年限（年）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9.6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10.8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教育厅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18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城镇新增就业人数（万人）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人社厅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基本养老保险参保人数（万人）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340.5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人社厅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城镇棚户区住房改造（万套）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19.77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住建厅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21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人均预期寿命（岁）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74.3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卫生健康委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预期性</w:t>
            </w:r>
          </w:p>
        </w:tc>
      </w:tr>
    </w:tbl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</w:rPr>
        <w:sectPr>
          <w:footerReference r:id="rId3" w:type="default"/>
          <w:footerReference r:id="rId4" w:type="even"/>
          <w:pgSz w:w="16838" w:h="11906" w:orient="landscape"/>
          <w:pgMar w:top="1417" w:right="1134" w:bottom="1417" w:left="1134" w:header="851" w:footer="1134" w:gutter="0"/>
          <w:pgNumType w:fmt="numberInDash" w:start="7"/>
          <w:cols w:space="720" w:num="1"/>
          <w:docGrid w:type="lines" w:linePitch="453" w:charSpace="0"/>
        </w:sectPr>
      </w:pPr>
    </w:p>
    <w:tbl>
      <w:tblPr>
        <w:tblStyle w:val="6"/>
        <w:tblpPr w:leftFromText="180" w:rightFromText="180" w:vertAnchor="text" w:horzAnchor="page" w:tblpXSpec="center" w:tblpY="1"/>
        <w:tblOverlap w:val="never"/>
        <w:tblW w:w="15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58"/>
        <w:gridCol w:w="1175"/>
        <w:gridCol w:w="1983"/>
        <w:gridCol w:w="1005"/>
        <w:gridCol w:w="1065"/>
        <w:gridCol w:w="1185"/>
        <w:gridCol w:w="903"/>
        <w:gridCol w:w="949"/>
        <w:gridCol w:w="927"/>
        <w:gridCol w:w="1004"/>
        <w:gridCol w:w="905"/>
        <w:gridCol w:w="1418"/>
        <w:gridCol w:w="975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资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源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环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境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耕地保有量（万亩）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1920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1747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自然资源厅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新增建设用地规模（万亩）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50.4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自然资源厅</w:t>
            </w:r>
          </w:p>
        </w:tc>
        <w:tc>
          <w:tcPr>
            <w:tcW w:w="8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  <w:lang w:eastAsia="en-US"/>
              </w:rPr>
              <w:t>万元GDP用水量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下降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  <w:lang w:eastAsia="en-U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%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水利厅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非化石能源占一次能源消费比重（%）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发改委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单位GDP能源消耗降低（%）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完成国家下达目标任务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发改委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单位GDP二氧化碳排放降低（%）（不扣除宁东）</w:t>
            </w:r>
          </w:p>
        </w:tc>
        <w:tc>
          <w:tcPr>
            <w:tcW w:w="1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2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完成国家下达目标任务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生态环境厅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28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森林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发展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森林覆盖率（%）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5.8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林草局</w:t>
            </w:r>
          </w:p>
        </w:tc>
        <w:tc>
          <w:tcPr>
            <w:tcW w:w="8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森林蓄积量（万立方米）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824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995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171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9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林草局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29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空气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质量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地级城市空气质量优良天数比率（%）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＞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生态环境厅</w:t>
            </w:r>
          </w:p>
        </w:tc>
        <w:tc>
          <w:tcPr>
            <w:tcW w:w="8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细颗粒物（PM2.5）未达标地级城市年均浓度下降（%）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完成国家下达目标任务</w:t>
            </w:r>
          </w:p>
        </w:tc>
        <w:tc>
          <w:tcPr>
            <w:tcW w:w="9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</w:t>
            </w:r>
          </w:p>
        </w:tc>
        <w:tc>
          <w:tcPr>
            <w:tcW w:w="11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地表水质量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达到或好于Ⅲ类水体比例（%）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66.7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73.3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9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生态环境厅</w:t>
            </w:r>
          </w:p>
        </w:tc>
        <w:tc>
          <w:tcPr>
            <w:tcW w:w="8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劣Ⅴ类水体比例（%）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—</w:t>
            </w:r>
          </w:p>
        </w:tc>
        <w:tc>
          <w:tcPr>
            <w:tcW w:w="9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31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主要污染物排放总量减少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  <w:t>化学需氧量（%）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12.1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2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完成国家下达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目标任务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生态环境厅</w:t>
            </w:r>
          </w:p>
        </w:tc>
        <w:tc>
          <w:tcPr>
            <w:tcW w:w="8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氨氮（%）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2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二氧化硫（%）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6.6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2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氮氧化物（%）</w:t>
            </w:r>
          </w:p>
        </w:tc>
        <w:tc>
          <w:tcPr>
            <w:tcW w:w="1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］</w:t>
            </w:r>
          </w:p>
        </w:tc>
        <w:tc>
          <w:tcPr>
            <w:tcW w:w="22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697"/>
        <w:tab w:val="clear" w:pos="4153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DSm+r67AQAAYwMAAA4AAAAAAAAAAQAgAAAAIgEAAGRycy9lMm9Eb2MueG1sUEsFBgAA&#10;AAAGAAYAWQEAAE8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07EE6"/>
    <w:rsid w:val="04707E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2020-06-10T02:22:00Z</dcterms:created>
  <dc:creator>沈妍红</dc:creator>
  <cp:lastModifiedBy>沈妍红</cp:lastModifiedBy>
  <dcterms:modified xsi:type="dcterms:W3CDTF">2020-06-10T02:23:07Z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