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宁夏回族自治区卫生领域</w:t>
      </w:r>
      <w:r>
        <w:rPr>
          <w:rStyle w:val="7"/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"/>
        </w:rPr>
        <w:t>2020</w:t>
      </w:r>
      <w:r>
        <w:rPr>
          <w:rStyle w:val="8"/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"/>
        </w:rPr>
        <w:t>年中央预算内投资计划表</w:t>
      </w:r>
    </w:p>
    <w:bookmarkEnd w:id="0"/>
    <w:tbl>
      <w:tblPr>
        <w:tblStyle w:val="6"/>
        <w:tblW w:w="14778" w:type="dxa"/>
        <w:jc w:val="center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0"/>
        <w:gridCol w:w="468"/>
        <w:gridCol w:w="1369"/>
        <w:gridCol w:w="582"/>
        <w:gridCol w:w="591"/>
        <w:gridCol w:w="2055"/>
        <w:gridCol w:w="765"/>
        <w:gridCol w:w="735"/>
        <w:gridCol w:w="705"/>
        <w:gridCol w:w="726"/>
        <w:gridCol w:w="906"/>
        <w:gridCol w:w="1381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31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建设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性质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建设规模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拟开工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拟建成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投资类别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总投资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已下达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投资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累计完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成投资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本次下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达投资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年度建设内容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项目（法人）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单位及项目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责任人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日常监管直接责任单位及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监管责任人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31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14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468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141,303</w:t>
            </w:r>
          </w:p>
        </w:tc>
        <w:tc>
          <w:tcPr>
            <w:tcW w:w="73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12,600</w:t>
            </w:r>
          </w:p>
        </w:tc>
        <w:tc>
          <w:tcPr>
            <w:tcW w:w="70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39,150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59,300</w:t>
            </w:r>
          </w:p>
        </w:tc>
        <w:tc>
          <w:tcPr>
            <w:tcW w:w="73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12,600</w:t>
            </w:r>
          </w:p>
        </w:tc>
        <w:tc>
          <w:tcPr>
            <w:tcW w:w="70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39,150</w:t>
            </w: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12,175</w:t>
            </w:r>
          </w:p>
        </w:tc>
        <w:tc>
          <w:tcPr>
            <w:tcW w:w="73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38,478</w:t>
            </w:r>
          </w:p>
        </w:tc>
        <w:tc>
          <w:tcPr>
            <w:tcW w:w="73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其他投资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31,350</w:t>
            </w:r>
          </w:p>
        </w:tc>
        <w:tc>
          <w:tcPr>
            <w:tcW w:w="73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1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宁夏医科大学总医院疑难病症诊治能力提升工程项目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(2018-640104-83-01-009145)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单纯购置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购置大型医学设备共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37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台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件；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购置、升级信息化建设所需软硬件，推进信息化建设；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业务用房改造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260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7,600</w:t>
            </w:r>
          </w:p>
        </w:tc>
        <w:tc>
          <w:tcPr>
            <w:tcW w:w="70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4,850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            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宁夏医科大学总医院-金群华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宁夏回族自治区卫生健康委员会-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阮越盛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7,600</w:t>
            </w: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4,850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3,750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1,250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1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宁夏回族自治区中医医院门急诊综合楼暨中医药传承创新工程项目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(2019-640105-84-01-008422)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36500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23,650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宁夏回族自治区中医医院-王龙成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宁夏回族自治区卫生健康委-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阮越盛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7,150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17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建设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性质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建设规模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拟开工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拟建成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投资类别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总投资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已下达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投资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累计完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成投资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本次下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达投资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年度建设内容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项目（法人）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单位及项目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责任人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日常监管直接责任单位及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监管责任人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银川市中医医院新建项目（中医药传承与创新工程项目）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(2017-640106-83-01-009572)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62400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39,593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银川市中医医院-刘本臣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银川市卫生健康委-马晓飞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19,593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宁夏回族自治区人民医院重大疫情救治基地项目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(2020-640106-84-01-003625)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38000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34,200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宁夏回族自治区人民医院-吕金捍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宁夏回族自治区卫生健康委员会-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阮越盛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</w:t>
            </w:r>
          </w:p>
        </w:tc>
        <w:tc>
          <w:tcPr>
            <w:tcW w:w="73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其他投资</w:t>
            </w:r>
          </w:p>
        </w:tc>
        <w:tc>
          <w:tcPr>
            <w:tcW w:w="76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14,200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平方米，购置设备台1套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3,894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贺兰县卫生健康局-时新华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贺兰县发展和改革局-常雪峰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2,794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1788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永宁县卫生健康局-李淑娟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永宁县发展改革局-马跃林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exact"/>
          <w:jc w:val="center"/>
        </w:trPr>
        <w:tc>
          <w:tcPr>
            <w:tcW w:w="3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exact"/>
          <w:jc w:val="center"/>
        </w:trPr>
        <w:tc>
          <w:tcPr>
            <w:tcW w:w="3170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建筑面积570平方米，购置设备1套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灵武市卫生健康局-年晓华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灵武市发展改革局-马学龙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exact"/>
          <w:jc w:val="center"/>
        </w:trPr>
        <w:tc>
          <w:tcPr>
            <w:tcW w:w="317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建设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性质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建设规模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拟开工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拟建成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投资类别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总投资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已下达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投资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累计完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成投资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本次下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达投资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年度建设内容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项目（法人）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单位及项目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责任人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日常监管直接责任单位及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监管责任人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青铜峡市人民医院救治能力提升项目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2200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青铜峡市卫生健康局-李庞林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青铜峡市发展改革局-徐怀俊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3462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土建施工                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同心县卫生健康局-杨少平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同心县发展改革局-周宪珑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3000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土建施工                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盐池县卫生健康局-王海升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盐池县发展改革局-张俊川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平罗县卫生健康局-钱丽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平罗县发展改革局-张万青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865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隆德县卫生健康局-齐海军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隆德县发展改革局-王浩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882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彭阳县卫生健康局-韩治军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彭阳县发展改革局-冯天生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exact"/>
          <w:jc w:val="center"/>
        </w:trPr>
        <w:tc>
          <w:tcPr>
            <w:tcW w:w="317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exact"/>
          <w:jc w:val="center"/>
        </w:trPr>
        <w:tc>
          <w:tcPr>
            <w:tcW w:w="3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建设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性质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建设规模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拟开工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拟建成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投资类别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总投资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已下达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投资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累计完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成投资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本次下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达投资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年度建设内容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项目（法人）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单位及项目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责任人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日常监管直接责任单位及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监管责任人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西吉县人民医院救治能力提升项目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1861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西吉县卫生健康局-杨青鸿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西吉县发展改革局-张杰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2430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1,716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泾源县卫生健康局-顾军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泾源县发展改革局-禹兴昌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2000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中宁县卫生健康局-黎萍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中宁县发展改革局-刘德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其他地方财政性建设资金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海原县人民医院救治能力提升项目</w:t>
            </w:r>
          </w:p>
        </w:tc>
        <w:tc>
          <w:tcPr>
            <w:tcW w:w="4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1369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Style w:val="16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2759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平方米，购置设备1套</w:t>
            </w: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土建施工                设备购置</w:t>
            </w:r>
          </w:p>
        </w:tc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海原县卫生健康局-屈文彬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海原县发展改革局-魏克军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地方预算内投资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170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590D"/>
    <w:rsid w:val="21A259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131"/>
    <w:basedOn w:val="4"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8">
    <w:name w:val="font4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48"/>
      <w:szCs w:val="48"/>
      <w:u w:val="none"/>
    </w:rPr>
  </w:style>
  <w:style w:type="character" w:customStyle="1" w:styleId="9">
    <w:name w:val="font91"/>
    <w:basedOn w:val="4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4"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81"/>
    <w:basedOn w:val="4"/>
    <w:qFormat/>
    <w:uiPriority w:val="0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2">
    <w:name w:val="font61"/>
    <w:basedOn w:val="4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3">
    <w:name w:val="font14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4">
    <w:name w:val="font15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2020-07-27T03:23:00Z</dcterms:created>
  <dc:creator>沈妍红</dc:creator>
  <cp:lastModifiedBy>沈妍红</cp:lastModifiedBy>
  <dcterms:modified xsi:type="dcterms:W3CDTF">2020-07-27T03:27:08Z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