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color w:val="000000"/>
          <w:szCs w:val="32"/>
          <w:lang w:val="en-US" w:eastAsia="zh-CN"/>
        </w:rPr>
      </w:pPr>
      <w:r>
        <w:rPr>
          <w:rFonts w:hint="eastAsia" w:ascii="黑体" w:hAnsi="黑体" w:eastAsia="黑体" w:cs="黑体"/>
          <w:color w:val="000000"/>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center"/>
        <w:textAlignment w:val="auto"/>
        <w:rPr>
          <w:rFonts w:hint="eastAsia" w:ascii="方正小标宋_GBK" w:hAnsi="方正小标宋_GBK" w:eastAsia="方正小标宋_GBK" w:cs="方正小标宋_GBK"/>
          <w:b w:val="0"/>
          <w:bCs w:val="0"/>
          <w:color w:val="000000"/>
          <w:sz w:val="36"/>
          <w:szCs w:val="36"/>
          <w:lang w:val="en-US" w:eastAsia="zh-CN"/>
        </w:rPr>
      </w:pPr>
      <w:r>
        <w:rPr>
          <w:rFonts w:hint="eastAsia" w:ascii="方正小标宋_GBK" w:hAnsi="方正小标宋_GBK" w:eastAsia="方正小标宋_GBK" w:cs="方正小标宋_GBK"/>
          <w:b w:val="0"/>
          <w:bCs w:val="0"/>
          <w:color w:val="000000"/>
          <w:sz w:val="36"/>
          <w:szCs w:val="36"/>
          <w:lang w:val="en-US" w:eastAsia="zh-CN"/>
        </w:rPr>
        <w:t>全区2019年4-6月份涉铁涉钢项目备案和审批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center"/>
        <w:textAlignment w:val="auto"/>
        <w:rPr>
          <w:rFonts w:hint="eastAsia" w:cs="Times New Roman"/>
          <w:color w:val="000000"/>
          <w:sz w:val="36"/>
          <w:szCs w:val="36"/>
          <w:lang w:val="en-US" w:eastAsia="zh-CN"/>
        </w:rPr>
      </w:pPr>
      <w:r>
        <w:rPr>
          <w:rFonts w:hint="eastAsia" w:ascii="方正小标宋_GBK" w:hAnsi="方正小标宋_GBK" w:eastAsia="方正小标宋_GBK" w:cs="方正小标宋_GBK"/>
          <w:b w:val="0"/>
          <w:bCs w:val="0"/>
          <w:color w:val="000000"/>
          <w:sz w:val="36"/>
          <w:szCs w:val="36"/>
          <w:lang w:val="en-US" w:eastAsia="zh-CN"/>
        </w:rPr>
        <w:t>逐级抄送情况汇总表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cs="Times New Roman"/>
          <w:color w:val="000000"/>
          <w:szCs w:val="32"/>
          <w:lang w:val="en-US" w:eastAsia="zh-CN"/>
        </w:rPr>
      </w:pPr>
    </w:p>
    <w:tbl>
      <w:tblPr>
        <w:tblStyle w:val="5"/>
        <w:tblW w:w="15858" w:type="dxa"/>
        <w:jc w:val="center"/>
        <w:tblInd w:w="-9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35"/>
        <w:gridCol w:w="1"/>
        <w:gridCol w:w="14"/>
        <w:gridCol w:w="1470"/>
        <w:gridCol w:w="345"/>
        <w:gridCol w:w="30"/>
        <w:gridCol w:w="1920"/>
        <w:gridCol w:w="15"/>
        <w:gridCol w:w="15"/>
        <w:gridCol w:w="867"/>
        <w:gridCol w:w="3"/>
        <w:gridCol w:w="465"/>
        <w:gridCol w:w="164"/>
        <w:gridCol w:w="2"/>
        <w:gridCol w:w="749"/>
        <w:gridCol w:w="17"/>
        <w:gridCol w:w="582"/>
        <w:gridCol w:w="2"/>
        <w:gridCol w:w="560"/>
        <w:gridCol w:w="788"/>
        <w:gridCol w:w="614"/>
        <w:gridCol w:w="4"/>
        <w:gridCol w:w="600"/>
        <w:gridCol w:w="750"/>
        <w:gridCol w:w="2"/>
        <w:gridCol w:w="13"/>
        <w:gridCol w:w="604"/>
        <w:gridCol w:w="544"/>
        <w:gridCol w:w="33"/>
        <w:gridCol w:w="694"/>
        <w:gridCol w:w="4"/>
        <w:gridCol w:w="563"/>
        <w:gridCol w:w="595"/>
        <w:gridCol w:w="5"/>
        <w:gridCol w:w="703"/>
        <w:gridCol w:w="2"/>
        <w:gridCol w:w="1780"/>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90" w:hRule="atLeast"/>
          <w:tblHeader/>
          <w:jc w:val="center"/>
        </w:trPr>
        <w:tc>
          <w:tcPr>
            <w:tcW w:w="336" w:type="dxa"/>
            <w:gridSpan w:val="2"/>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序号</w:t>
            </w:r>
          </w:p>
        </w:tc>
        <w:tc>
          <w:tcPr>
            <w:tcW w:w="1484" w:type="dxa"/>
            <w:gridSpan w:val="2"/>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项目名称</w:t>
            </w:r>
          </w:p>
        </w:tc>
        <w:tc>
          <w:tcPr>
            <w:tcW w:w="34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建设性质</w:t>
            </w:r>
          </w:p>
        </w:tc>
        <w:tc>
          <w:tcPr>
            <w:tcW w:w="1980" w:type="dxa"/>
            <w:gridSpan w:val="4"/>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建设内容</w:t>
            </w:r>
          </w:p>
        </w:tc>
        <w:tc>
          <w:tcPr>
            <w:tcW w:w="2267" w:type="dxa"/>
            <w:gridSpan w:val="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项目备案情况</w:t>
            </w:r>
          </w:p>
        </w:tc>
        <w:tc>
          <w:tcPr>
            <w:tcW w:w="1932"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用地批复情况</w:t>
            </w:r>
          </w:p>
        </w:tc>
        <w:tc>
          <w:tcPr>
            <w:tcW w:w="1968"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环评批复情况</w:t>
            </w:r>
          </w:p>
        </w:tc>
        <w:tc>
          <w:tcPr>
            <w:tcW w:w="1894" w:type="dxa"/>
            <w:gridSpan w:val="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安评</w:t>
            </w:r>
            <w:r>
              <w:rPr>
                <w:rFonts w:hint="eastAsia" w:cs="Times New Roman"/>
                <w:i w:val="0"/>
                <w:color w:val="000000"/>
                <w:kern w:val="0"/>
                <w:sz w:val="21"/>
                <w:szCs w:val="21"/>
                <w:u w:val="none"/>
                <w:lang w:val="en-US" w:eastAsia="zh-CN" w:bidi="ar"/>
              </w:rPr>
              <w:t>组织评价</w:t>
            </w:r>
            <w:r>
              <w:rPr>
                <w:rFonts w:hint="default" w:ascii="Times New Roman" w:hAnsi="Times New Roman" w:eastAsia="仿宋_GB2312" w:cs="Times New Roman"/>
                <w:i w:val="0"/>
                <w:color w:val="000000"/>
                <w:kern w:val="0"/>
                <w:sz w:val="21"/>
                <w:szCs w:val="21"/>
                <w:u w:val="none"/>
                <w:lang w:val="en-US" w:eastAsia="zh-CN" w:bidi="ar"/>
              </w:rPr>
              <w:t>情况</w:t>
            </w:r>
          </w:p>
        </w:tc>
        <w:tc>
          <w:tcPr>
            <w:tcW w:w="1866"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能评批复情况</w:t>
            </w:r>
          </w:p>
        </w:tc>
        <w:tc>
          <w:tcPr>
            <w:tcW w:w="1782" w:type="dxa"/>
            <w:gridSpan w:val="2"/>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827" w:hRule="atLeast"/>
          <w:tblHeader/>
          <w:jc w:val="center"/>
        </w:trPr>
        <w:tc>
          <w:tcPr>
            <w:tcW w:w="336"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c>
          <w:tcPr>
            <w:tcW w:w="1484"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c>
          <w:tcPr>
            <w:tcW w:w="3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c>
          <w:tcPr>
            <w:tcW w:w="1980" w:type="dxa"/>
            <w:gridSpan w:val="4"/>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部门</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办理时间</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是否抄送上级部门</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部门</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办理时间</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是否抄送上级部门</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办理部门</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办理时间</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是否抄送上级部门</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完成</w:t>
            </w:r>
            <w:r>
              <w:rPr>
                <w:rFonts w:hint="default" w:ascii="Times New Roman" w:hAnsi="Times New Roman" w:eastAsia="仿宋_GB2312" w:cs="Times New Roman"/>
                <w:i w:val="0"/>
                <w:color w:val="000000"/>
                <w:kern w:val="0"/>
                <w:sz w:val="21"/>
                <w:szCs w:val="21"/>
                <w:u w:val="none"/>
                <w:lang w:val="en-US" w:eastAsia="zh-CN" w:bidi="ar"/>
              </w:rPr>
              <w:t>时间</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监管</w:t>
            </w:r>
            <w:r>
              <w:rPr>
                <w:rFonts w:hint="default" w:ascii="Times New Roman" w:hAnsi="Times New Roman" w:eastAsia="仿宋_GB2312" w:cs="Times New Roman"/>
                <w:i w:val="0"/>
                <w:color w:val="000000"/>
                <w:kern w:val="0"/>
                <w:sz w:val="21"/>
                <w:szCs w:val="21"/>
                <w:u w:val="none"/>
                <w:lang w:val="en-US" w:eastAsia="zh-CN" w:bidi="ar"/>
              </w:rPr>
              <w:t>部门</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是否抄送上级部门</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办理部门</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办理时间</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是否抄送上级部门</w:t>
            </w:r>
          </w:p>
        </w:tc>
        <w:tc>
          <w:tcPr>
            <w:tcW w:w="1782"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600" w:hRule="atLeast"/>
          <w:jc w:val="center"/>
        </w:trPr>
        <w:tc>
          <w:tcPr>
            <w:tcW w:w="14072" w:type="dxa"/>
            <w:gridSpan w:val="3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银川市：9个项目</w:t>
            </w:r>
          </w:p>
        </w:tc>
        <w:tc>
          <w:tcPr>
            <w:tcW w:w="178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913"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宁夏华丰鸿鑫建材有限公司年产1300吨彩钢复合板、彩钢板、C型钢生产线建设项目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租赁厂房面积2616平方米，主要购置压瓦机、彩钢复合板机、液压剪板机床、液压折弯机床成型机、C型钢机等相关设备</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永宁县审批服务管理局</w:t>
            </w:r>
          </w:p>
        </w:tc>
        <w:tc>
          <w:tcPr>
            <w:tcW w:w="46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2019.1.28</w:t>
            </w:r>
          </w:p>
        </w:tc>
        <w:tc>
          <w:tcPr>
            <w:tcW w:w="932"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租用</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永宁县审批服务管理局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2019.5.20</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是</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安评</w:t>
            </w:r>
            <w:r>
              <w:rPr>
                <w:rFonts w:hint="eastAsia" w:cs="Times New Roman"/>
                <w:i w:val="0"/>
                <w:color w:val="000000"/>
                <w:kern w:val="0"/>
                <w:sz w:val="21"/>
                <w:szCs w:val="21"/>
                <w:u w:val="none"/>
                <w:lang w:val="en-US" w:eastAsia="zh-CN" w:bidi="ar"/>
              </w:rPr>
              <w:t>未办理，</w:t>
            </w:r>
            <w:r>
              <w:rPr>
                <w:rFonts w:hint="default"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214"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银川汇庆电力工贸有限公司5000吨钢筋加工项目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租用望远工业园区北方精工集团6号车间2779平米，购买剪板机、折弯机、冲床、车床、滚丝机、切断机、钢筋弯曲机等机械设备</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永宁县审批服务管理局</w:t>
            </w:r>
          </w:p>
        </w:tc>
        <w:tc>
          <w:tcPr>
            <w:tcW w:w="46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2019.2.19</w:t>
            </w:r>
          </w:p>
        </w:tc>
        <w:tc>
          <w:tcPr>
            <w:tcW w:w="932"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租用厂房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永宁县审批服务管理局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2019.5.24</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是</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安评</w:t>
            </w:r>
            <w:r>
              <w:rPr>
                <w:rFonts w:hint="eastAsia" w:cs="Times New Roman"/>
                <w:i w:val="0"/>
                <w:color w:val="000000"/>
                <w:kern w:val="0"/>
                <w:sz w:val="21"/>
                <w:szCs w:val="21"/>
                <w:u w:val="none"/>
                <w:lang w:val="en-US" w:eastAsia="zh-CN" w:bidi="ar"/>
              </w:rPr>
              <w:t>未办理，</w:t>
            </w:r>
            <w:r>
              <w:rPr>
                <w:rFonts w:hint="default"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632"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宁夏鑫玖恒钢结构工程有限公司年产6000吨钢结构项目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项目租用一间轻钢结构厂房，占地面积为5200平方米，建设1条钢结构生产线</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租用厂房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永宁县审批服务管理局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2019.3.4</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备案</w:t>
            </w:r>
            <w:r>
              <w:rPr>
                <w:rFonts w:hint="eastAsia"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安评</w:t>
            </w:r>
            <w:r>
              <w:rPr>
                <w:rFonts w:hint="eastAsia" w:cs="Times New Roman"/>
                <w:i w:val="0"/>
                <w:color w:val="000000"/>
                <w:kern w:val="0"/>
                <w:sz w:val="21"/>
                <w:szCs w:val="21"/>
                <w:u w:val="none"/>
                <w:lang w:val="en-US" w:eastAsia="zh-CN" w:bidi="ar"/>
              </w:rPr>
              <w:t>未办理，</w:t>
            </w:r>
            <w:r>
              <w:rPr>
                <w:rFonts w:hint="default"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745"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贺兰县德胜丰瑞达彩钢板厂年产10万平方米彩钢板项目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续建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项目主要建设一层门式钢架结构生产车间和1栋三层框架结构办公区，及相应的基础配备设施</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贺兰县审批服务局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2019.3.25</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原贺兰县国土资源局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2016.6.7</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sz w:val="21"/>
                <w:szCs w:val="21"/>
                <w:u w:val="none"/>
                <w:lang w:eastAsia="zh-CN"/>
              </w:rPr>
              <w:t>是</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原贺兰县环境保护局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2018.7.30</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sz w:val="21"/>
                <w:szCs w:val="21"/>
                <w:u w:val="none"/>
                <w:lang w:eastAsia="zh-CN"/>
              </w:rPr>
              <w:t>是</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贺兰县应急管理局</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824"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宁夏辉宇鑫建材有限公司塑钢门窗、铝合金门窗、幕墙加工</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租赁3000平方米的厂房，购买的设备有切割机、组角机及焊接机，建设塑钢门窗生产线、幕墙生产线及铝合金门窗生产线（不含双层双框各类门窗及单腔结构型的塑料门窗）</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贺兰县审批服务局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2019.3.7</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租用厂房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银川市生态环境局贺兰分局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2019.5.6</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是</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贺兰县应急管理局</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56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银川怡祥矿山机械制造有限公司精密耐磨损耐腐蚀件铸造项目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新购置精密耐磨耐腐蚀铸件自动生产线及辅助设备，拟投资1000万元</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银川经济技术开发区管理委员会经济贸易发展局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2019.4.1</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银川市国土资源局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2010.3.22</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47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银川怡祥矿山机械制造有限公司新建减速机3#再制造车间项目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新建大型电机减速机再制造厂房3800平方米，拟投资1020万元</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银川经济技术开发区管理委员会经济贸易发展局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2019.4.1</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银川市国土资源局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2014.4.30</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56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银川怡祥矿山机械制造有限公司金属热处理项目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拟投资1000万元新建金属热处理项目</w:t>
            </w:r>
            <w:r>
              <w:rPr>
                <w:rFonts w:hint="eastAsia" w:ascii="Times New Roman" w:hAnsi="Times New Roman" w:cs="Times New Roman"/>
                <w:i w:val="0"/>
                <w:color w:val="000000"/>
                <w:kern w:val="0"/>
                <w:sz w:val="21"/>
                <w:szCs w:val="21"/>
                <w:u w:val="none"/>
                <w:lang w:val="en-US" w:eastAsia="zh-CN" w:bidi="ar"/>
              </w:rPr>
              <w:t>。</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银川经济技术开发区管理委员会经济贸易发展局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2019.4.1</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银川市国土资源局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2010.3.22</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146"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银川金华宇钢结构彩板有限公司钢结构生产项目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该项目建设内容包括750.47平方米生产车间，557.28平方米办公楼，1535.90平方米道路、场地平整级451.20平方米绿化。</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银川经济技术开发区管理委员会经济贸易发展局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2019.3.29</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银川市国土资源局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2015.12.18</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银川市行政审批服务局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2018.6.6</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是</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146"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10</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银川宝华彩钢钢构有限公司年产1100吨彩钢复合板、彩钢板、C型钢生产线建设项目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生产经营建筑钢结构加工、制作、安装等，设计年产彩钢复合板、彩钢板、C型钢1100吨。</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租用厂房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永宁县审批服务管理局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2019.4.24</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是</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备案</w:t>
            </w:r>
            <w:r>
              <w:rPr>
                <w:rFonts w:hint="eastAsia" w:ascii="Times New Roman" w:hAnsi="Times New Roman" w:eastAsia="仿宋_GB2312" w:cs="Times New Roman"/>
                <w:i w:val="0"/>
                <w:color w:val="000000"/>
                <w:kern w:val="0"/>
                <w:sz w:val="21"/>
                <w:szCs w:val="21"/>
                <w:u w:val="none"/>
                <w:lang w:val="en-US" w:eastAsia="zh-CN" w:bidi="ar"/>
              </w:rPr>
              <w:t>、安评未办理，免能评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393"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11</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宁夏鸿鋆建设工程有限公司银川分公司年产8000吨钢结构项目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年生产各种类型钢结构产品8000吨。</w:t>
            </w:r>
          </w:p>
        </w:tc>
        <w:tc>
          <w:tcPr>
            <w:tcW w:w="86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永宁县审批服务管理局</w:t>
            </w:r>
          </w:p>
        </w:tc>
        <w:tc>
          <w:tcPr>
            <w:tcW w:w="63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2019.5.27</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租用厂房</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5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1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w:t>
            </w:r>
          </w:p>
        </w:tc>
        <w:tc>
          <w:tcPr>
            <w:tcW w:w="17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环评、安评未办理，</w:t>
            </w:r>
            <w:r>
              <w:rPr>
                <w:rFonts w:hint="eastAsia" w:ascii="Times New Roman" w:hAnsi="Times New Roman" w:eastAsia="仿宋_GB2312" w:cs="Times New Roman"/>
                <w:i w:val="0"/>
                <w:color w:val="000000"/>
                <w:kern w:val="0"/>
                <w:sz w:val="21"/>
                <w:szCs w:val="21"/>
                <w:u w:val="none"/>
                <w:lang w:val="en-US" w:eastAsia="zh-CN" w:bidi="ar"/>
              </w:rPr>
              <w:t>免能评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507" w:hRule="atLeast"/>
          <w:jc w:val="center"/>
        </w:trPr>
        <w:tc>
          <w:tcPr>
            <w:tcW w:w="15854" w:type="dxa"/>
            <w:gridSpan w:val="37"/>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石嘴山市：7个项目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92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2</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宁夏贺兰山冶金有限公司年产6000吨微合金炉料技改项目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技改</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本项目对公司原厂房进行改造，购置全自动加料系统、感应熔炼系统、全自动破碎生产线、包装生产线等设备24台/套；并对厂房的消防、供排水及供电等进行改造。</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大武口区工业和信息化局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2019.2</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不新增用地</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29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3</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宁夏西泰克金属材料有限公司年产800吨特种合金与构建生产线</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租赁宁夏新和新材料有限公司生产车间2400平方米，建设附属配套设施，购置安装生产设备。</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大武口区发改局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2019.1</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kern w:val="0"/>
                <w:sz w:val="21"/>
                <w:szCs w:val="21"/>
                <w:u w:val="none"/>
                <w:lang w:val="en-US" w:eastAsia="zh-CN" w:bidi="ar"/>
              </w:rPr>
              <w:t>租用 厂房</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大武口区生态环境局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安评、能评未办理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77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4</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宁夏佳明源新材料有限公司年产25000吨球化剂、孕育剂建设项目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新建5台1吨中频炉、2台3吨中频炉、1台2吨中频炉、生产厂房、动力配电室等相关设施；新增球化剂、孕育剂生产线等相关设备。</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平罗县工业和信息化局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收购僵尸企业（鑫盛元）</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石嘴山市生态环境局平罗分局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平罗县应急管理局</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71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5</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石嘴山市伊通特机械制造有限公司耐热蒸煮锅铸造加工生产线扩建及环保安全设施改造项目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技改</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新购进3.5吨六脉并联新式节能环保型钢壳电炉一台，新增产品电石容器，并对厂区安全、环保、消防设施进行改造及厂区环境美化等。</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惠农区工业和信息化局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不新增用地</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49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6</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宁夏荣之耀冶金有限公司×36000KVA密闭式硅锰合金矿热炉及尾气综合利用升级改造项目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技改</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15"/>
                <w:szCs w:val="15"/>
                <w:u w:val="none"/>
                <w:lang w:val="en-US" w:eastAsia="zh-CN" w:bidi="ar"/>
              </w:rPr>
              <w:t>淘汰四台小型矿热炉，置换一台3.6万KVA密闭式矿热炉及其配套烟气净化回收利用系统；建设高品位烧结生产装置、110变电站及相关公辅设施；建设1×6MW尾气综合利用电站；建设厂房、仓库等配套设施。</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惠农区工业和信息化局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不新增用地</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石嘴山经济技术开发区管委会</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29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7</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宁夏恒新博宇机械制造有限公司矿山机械设备及配件生产项目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购置生产设备、工器具及加工矿山机械设备及配件</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石嘴山高新区管委会</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kern w:val="0"/>
                <w:sz w:val="21"/>
                <w:szCs w:val="21"/>
                <w:u w:val="none"/>
                <w:lang w:val="en-US" w:eastAsia="zh-CN" w:bidi="ar"/>
              </w:rPr>
              <w:t>租用 厂房</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石嘴山高新区管委会</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kern w:val="0"/>
                <w:sz w:val="21"/>
                <w:szCs w:val="21"/>
                <w:u w:val="none"/>
                <w:lang w:val="en-US" w:eastAsia="zh-CN" w:bidi="ar"/>
              </w:rPr>
              <w:t>项目</w:t>
            </w:r>
            <w:r>
              <w:rPr>
                <w:rFonts w:hint="eastAsia" w:cs="Times New Roman"/>
                <w:i w:val="0"/>
                <w:color w:val="000000"/>
                <w:kern w:val="0"/>
                <w:sz w:val="21"/>
                <w:szCs w:val="21"/>
                <w:u w:val="none"/>
                <w:lang w:val="en-US" w:eastAsia="zh-CN" w:bidi="ar"/>
              </w:rPr>
              <w:t>填报了</w:t>
            </w:r>
            <w:r>
              <w:rPr>
                <w:rFonts w:hint="default" w:ascii="Times New Roman" w:hAnsi="Times New Roman" w:eastAsia="仿宋_GB2312" w:cs="Times New Roman"/>
                <w:i w:val="0"/>
                <w:color w:val="000000"/>
                <w:kern w:val="0"/>
                <w:sz w:val="21"/>
                <w:szCs w:val="21"/>
                <w:u w:val="none"/>
                <w:lang w:val="en-US" w:eastAsia="zh-CN" w:bidi="ar"/>
              </w:rPr>
              <w:t>环评登记</w:t>
            </w:r>
            <w:r>
              <w:rPr>
                <w:rFonts w:hint="eastAsia" w:cs="Times New Roman"/>
                <w:i w:val="0"/>
                <w:color w:val="000000"/>
                <w:kern w:val="0"/>
                <w:sz w:val="21"/>
                <w:szCs w:val="21"/>
                <w:u w:val="none"/>
                <w:lang w:val="en-US" w:eastAsia="zh-CN" w:bidi="ar"/>
              </w:rPr>
              <w:t>表，</w:t>
            </w:r>
            <w:r>
              <w:rPr>
                <w:rFonts w:hint="default" w:ascii="Times New Roman" w:hAnsi="Times New Roman" w:eastAsia="仿宋_GB2312" w:cs="Times New Roman"/>
                <w:i w:val="0"/>
                <w:color w:val="000000"/>
                <w:kern w:val="0"/>
                <w:sz w:val="21"/>
                <w:szCs w:val="21"/>
                <w:u w:val="none"/>
                <w:lang w:val="en-US" w:eastAsia="zh-CN" w:bidi="ar"/>
              </w:rPr>
              <w:t>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1590" w:hRule="atLeast"/>
          <w:jc w:val="center"/>
        </w:trPr>
        <w:tc>
          <w:tcPr>
            <w:tcW w:w="33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8</w:t>
            </w:r>
          </w:p>
        </w:tc>
        <w:tc>
          <w:tcPr>
            <w:tcW w:w="148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宁夏晟晏实业集团能源循环经济有限公司40500KVA硅铁炉技改密闭式硅锰炉项目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技改</w:t>
            </w:r>
          </w:p>
        </w:tc>
        <w:tc>
          <w:tcPr>
            <w:tcW w:w="193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主要建设1台40500硅锰矿热炉及相关配套设施</w:t>
            </w:r>
          </w:p>
        </w:tc>
        <w:tc>
          <w:tcPr>
            <w:tcW w:w="88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平罗县工业和信息化局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不新增用地</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石嘴山市生态环境局平罗分局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ascii="Times New Roman" w:hAnsi="Times New Roman" w:eastAsia="仿宋_GB2312"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平罗县应急管理局</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能评未办理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507" w:hRule="atLeast"/>
          <w:jc w:val="center"/>
        </w:trPr>
        <w:tc>
          <w:tcPr>
            <w:tcW w:w="15854" w:type="dxa"/>
            <w:gridSpan w:val="37"/>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吴忠市：1个项目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2520" w:hRule="atLeast"/>
          <w:jc w:val="center"/>
        </w:trPr>
        <w:tc>
          <w:tcPr>
            <w:tcW w:w="3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cs="Times New Roman"/>
                <w:i w:val="0"/>
                <w:color w:val="000000"/>
                <w:kern w:val="0"/>
                <w:sz w:val="21"/>
                <w:szCs w:val="21"/>
                <w:u w:val="none"/>
                <w:lang w:val="en-US" w:eastAsia="zh-CN" w:bidi="ar"/>
              </w:rPr>
              <w:t>9</w:t>
            </w:r>
          </w:p>
        </w:tc>
        <w:tc>
          <w:tcPr>
            <w:tcW w:w="1485"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宁夏大海机械配件制造有限公司年装配1000台纺织机及大型数控机床铸件生产线建设项目</w:t>
            </w:r>
          </w:p>
        </w:tc>
        <w:tc>
          <w:tcPr>
            <w:tcW w:w="37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15"/>
                <w:szCs w:val="15"/>
                <w:u w:val="none"/>
                <w:lang w:val="en-US" w:eastAsia="zh-CN" w:bidi="ar"/>
              </w:rPr>
              <w:t>主要建设纺织机装配生产车间，大型机床床身铸件生产车间48700平方米，配套建设地下人防工程、宿舍楼、综合楼等辅助设施15000平方米。购置数控激光切割机、数控车床、机器人焊接臂等机械设备。</w:t>
            </w:r>
          </w:p>
        </w:tc>
        <w:tc>
          <w:tcPr>
            <w:tcW w:w="89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青铜峡市发展和改革局</w:t>
            </w:r>
          </w:p>
        </w:tc>
        <w:tc>
          <w:tcPr>
            <w:tcW w:w="63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2019.1.18</w:t>
            </w:r>
          </w:p>
        </w:tc>
        <w:tc>
          <w:tcPr>
            <w:tcW w:w="7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0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青铜峡市自然资源局</w:t>
            </w:r>
          </w:p>
        </w:tc>
        <w:tc>
          <w:tcPr>
            <w:tcW w:w="5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原青铜峡市环境保护局</w:t>
            </w:r>
          </w:p>
        </w:tc>
        <w:tc>
          <w:tcPr>
            <w:tcW w:w="6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2019.3.18</w:t>
            </w:r>
          </w:p>
        </w:tc>
        <w:tc>
          <w:tcPr>
            <w:tcW w:w="75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619"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青铜峡市</w:t>
            </w:r>
            <w:r>
              <w:rPr>
                <w:rFonts w:hint="default" w:ascii="Times New Roman" w:hAnsi="Times New Roman" w:eastAsia="仿宋_GB2312" w:cs="Times New Roman"/>
                <w:i w:val="0"/>
                <w:color w:val="000000"/>
                <w:kern w:val="0"/>
                <w:sz w:val="21"/>
                <w:szCs w:val="21"/>
                <w:u w:val="none"/>
                <w:lang w:val="en-US" w:eastAsia="zh-CN" w:bidi="ar"/>
              </w:rPr>
              <w:t>应急管理局</w:t>
            </w:r>
          </w:p>
        </w:tc>
        <w:tc>
          <w:tcPr>
            <w:tcW w:w="73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sz w:val="21"/>
                <w:szCs w:val="21"/>
                <w:u w:val="none"/>
                <w:lang w:eastAsia="zh-CN"/>
              </w:rPr>
              <w:t>吴忠市节能中心</w:t>
            </w:r>
          </w:p>
        </w:tc>
        <w:tc>
          <w:tcPr>
            <w:tcW w:w="60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正在办理</w:t>
            </w:r>
          </w:p>
        </w:tc>
        <w:tc>
          <w:tcPr>
            <w:tcW w:w="70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p>
        </w:tc>
        <w:tc>
          <w:tcPr>
            <w:tcW w:w="1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4" w:type="dxa"/>
          <w:trHeight w:val="397" w:hRule="atLeast"/>
          <w:jc w:val="center"/>
        </w:trPr>
        <w:tc>
          <w:tcPr>
            <w:tcW w:w="15854" w:type="dxa"/>
            <w:gridSpan w:val="3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b/>
                <w:i w:val="0"/>
                <w:color w:val="000000"/>
                <w:kern w:val="0"/>
                <w:sz w:val="21"/>
                <w:szCs w:val="21"/>
                <w:u w:val="none"/>
                <w:lang w:val="en-US" w:eastAsia="zh-CN" w:bidi="ar"/>
              </w:rPr>
              <w:t>中卫市：1个项目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30" w:hRule="atLeast"/>
          <w:jc w:val="center"/>
        </w:trPr>
        <w:tc>
          <w:tcPr>
            <w:tcW w:w="350"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20</w:t>
            </w:r>
          </w:p>
        </w:tc>
        <w:tc>
          <w:tcPr>
            <w:tcW w:w="14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中卫市鑫顺发工贸有限公司年产2万吨铸件项目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技改</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占地50亩，总投资1983万元，年产铸铁件11000吨，铸钢件9000吨。建设覆膜砂、消失模自动生产线各一条，购置龙门吊10T一台，布袋除尘器3组，震动筛选机一套，混砂机一组，抛丸机2台，中频炉4台（3吨1台、1.5吨3台）</w:t>
            </w:r>
          </w:p>
        </w:tc>
        <w:tc>
          <w:tcPr>
            <w:tcW w:w="87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沙坡头区工业信息化和商务局</w:t>
            </w:r>
          </w:p>
        </w:tc>
        <w:tc>
          <w:tcPr>
            <w:tcW w:w="629"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2019.1.4</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不新增用地</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原</w:t>
            </w:r>
            <w:r>
              <w:rPr>
                <w:rFonts w:hint="default" w:ascii="Times New Roman" w:hAnsi="Times New Roman" w:eastAsia="仿宋_GB2312" w:cs="Times New Roman"/>
                <w:i w:val="0"/>
                <w:color w:val="000000"/>
                <w:kern w:val="0"/>
                <w:sz w:val="21"/>
                <w:szCs w:val="21"/>
                <w:u w:val="none"/>
                <w:lang w:val="en-US" w:eastAsia="zh-CN" w:bidi="ar"/>
              </w:rPr>
              <w:t>沙坡头区环境保护局</w:t>
            </w:r>
          </w:p>
        </w:tc>
        <w:tc>
          <w:tcPr>
            <w:tcW w:w="60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2019.4.12</w:t>
            </w:r>
          </w:p>
        </w:tc>
        <w:tc>
          <w:tcPr>
            <w:tcW w:w="765"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6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
              </w:rPr>
              <w:t>企业</w:t>
            </w:r>
            <w:r>
              <w:rPr>
                <w:rFonts w:hint="default" w:cs="Times New Roman"/>
                <w:i w:val="0"/>
                <w:color w:val="000000"/>
                <w:kern w:val="0"/>
                <w:sz w:val="21"/>
                <w:szCs w:val="21"/>
                <w:u w:val="none"/>
                <w:lang w:val="en-US" w:eastAsia="zh-CN" w:bidi="ar"/>
              </w:rPr>
              <w:t>正在</w:t>
            </w:r>
            <w:r>
              <w:rPr>
                <w:rFonts w:hint="eastAsia" w:cs="Times New Roman"/>
                <w:i w:val="0"/>
                <w:color w:val="000000"/>
                <w:kern w:val="0"/>
                <w:sz w:val="21"/>
                <w:szCs w:val="21"/>
                <w:u w:val="none"/>
                <w:lang w:val="en-US" w:eastAsia="zh-CN" w:bidi="ar"/>
              </w:rPr>
              <w:t>组织评价</w:t>
            </w:r>
          </w:p>
        </w:tc>
        <w:tc>
          <w:tcPr>
            <w:tcW w:w="5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沙坡头区</w:t>
            </w:r>
            <w:r>
              <w:rPr>
                <w:rFonts w:hint="eastAsia" w:cs="Times New Roman"/>
                <w:i w:val="0"/>
                <w:color w:val="000000"/>
                <w:kern w:val="0"/>
                <w:sz w:val="21"/>
                <w:szCs w:val="21"/>
                <w:u w:val="none"/>
                <w:lang w:val="en-US" w:eastAsia="zh-CN" w:bidi="ar"/>
              </w:rPr>
              <w:t>应急管理局</w:t>
            </w:r>
          </w:p>
        </w:tc>
        <w:tc>
          <w:tcPr>
            <w:tcW w:w="72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sz w:val="21"/>
                <w:szCs w:val="21"/>
                <w:u w:val="none"/>
                <w:lang w:eastAsia="zh-CN"/>
              </w:rPr>
              <w:t>—</w:t>
            </w:r>
          </w:p>
        </w:tc>
        <w:tc>
          <w:tcPr>
            <w:tcW w:w="56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eastAsia="zh-CN"/>
              </w:rPr>
            </w:pPr>
            <w:r>
              <w:rPr>
                <w:rFonts w:hint="eastAsia" w:cs="Times New Roman"/>
                <w:i w:val="0"/>
                <w:color w:val="000000"/>
                <w:sz w:val="21"/>
                <w:szCs w:val="21"/>
                <w:u w:val="none"/>
                <w:lang w:eastAsia="zh-CN"/>
              </w:rPr>
              <w:t>正在办理</w:t>
            </w:r>
          </w:p>
        </w:tc>
        <w:tc>
          <w:tcPr>
            <w:tcW w:w="5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sz w:val="21"/>
                <w:szCs w:val="21"/>
                <w:u w:val="none"/>
                <w:lang w:eastAsia="zh-CN"/>
              </w:rPr>
              <w:t>—</w:t>
            </w:r>
          </w:p>
        </w:tc>
        <w:tc>
          <w:tcPr>
            <w:tcW w:w="70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eastAsia" w:ascii="Times New Roman" w:hAnsi="Times New Roman" w:cs="Times New Roman"/>
                <w:i w:val="0"/>
                <w:color w:val="000000"/>
                <w:sz w:val="21"/>
                <w:szCs w:val="21"/>
                <w:u w:val="none"/>
                <w:lang w:eastAsia="zh-CN"/>
              </w:rPr>
              <w:t>—</w:t>
            </w:r>
          </w:p>
        </w:tc>
        <w:tc>
          <w:tcPr>
            <w:tcW w:w="178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Times New Roman" w:hAnsi="Times New Roman" w:eastAsia="仿宋_GB2312" w:cs="Times New Roman"/>
                <w:i w:val="0"/>
                <w:color w:val="000000"/>
                <w:sz w:val="21"/>
                <w:szCs w:val="21"/>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3" w:hRule="atLeast"/>
          <w:jc w:val="center"/>
        </w:trPr>
        <w:tc>
          <w:tcPr>
            <w:tcW w:w="15858" w:type="dxa"/>
            <w:gridSpan w:val="38"/>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宁东：1个项目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jc w:val="center"/>
        </w:trPr>
        <w:tc>
          <w:tcPr>
            <w:tcW w:w="350"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sz w:val="21"/>
                <w:szCs w:val="21"/>
                <w:u w:val="none"/>
                <w:lang w:val="en-US" w:eastAsia="zh-CN"/>
              </w:rPr>
            </w:pPr>
            <w:r>
              <w:rPr>
                <w:rFonts w:hint="eastAsia" w:cs="Times New Roman"/>
                <w:i w:val="0"/>
                <w:color w:val="000000"/>
                <w:sz w:val="21"/>
                <w:szCs w:val="21"/>
                <w:u w:val="none"/>
                <w:lang w:val="en-US" w:eastAsia="zh-CN"/>
              </w:rPr>
              <w:t>21</w:t>
            </w:r>
          </w:p>
        </w:tc>
        <w:tc>
          <w:tcPr>
            <w:tcW w:w="147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宁夏宁东顺达矿山设备有限公司机械加工及钢结构加工制造项目</w:t>
            </w:r>
          </w:p>
        </w:tc>
        <w:tc>
          <w:tcPr>
            <w:tcW w:w="3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新建</w:t>
            </w:r>
          </w:p>
        </w:tc>
        <w:tc>
          <w:tcPr>
            <w:tcW w:w="1980"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建设1座厂房，主要用于机械加工及钢结构制造。</w:t>
            </w:r>
          </w:p>
        </w:tc>
        <w:tc>
          <w:tcPr>
            <w:tcW w:w="87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宁东基地管委会经济发展局</w:t>
            </w:r>
          </w:p>
        </w:tc>
        <w:tc>
          <w:tcPr>
            <w:tcW w:w="629"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2019.3.26</w:t>
            </w:r>
          </w:p>
        </w:tc>
        <w:tc>
          <w:tcPr>
            <w:tcW w:w="768"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8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灵武市国土资源局宁东分局</w:t>
            </w:r>
          </w:p>
        </w:tc>
        <w:tc>
          <w:tcPr>
            <w:tcW w:w="562"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2019.1.16</w:t>
            </w:r>
          </w:p>
        </w:tc>
        <w:tc>
          <w:tcPr>
            <w:tcW w:w="7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6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65"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7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6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67"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5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70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786"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环评、安评、能评未办理</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cs="Times New Roman"/>
          <w:color w:val="000000"/>
          <w:szCs w:val="32"/>
          <w:lang w:val="en-US" w:eastAsia="zh-CN"/>
        </w:rPr>
      </w:pPr>
    </w:p>
    <w:p>
      <w:pPr>
        <w:tabs>
          <w:tab w:val="left" w:pos="7408"/>
        </w:tabs>
        <w:jc w:val="left"/>
      </w:pPr>
    </w:p>
    <w:p/>
    <w:sectPr>
      <w:headerReference r:id="rId5" w:type="first"/>
      <w:footerReference r:id="rId8" w:type="first"/>
      <w:headerReference r:id="rId3" w:type="default"/>
      <w:footerReference r:id="rId6" w:type="default"/>
      <w:headerReference r:id="rId4" w:type="even"/>
      <w:footerReference r:id="rId7" w:type="even"/>
      <w:pgSz w:w="16840" w:h="11907" w:orient="landscape"/>
      <w:pgMar w:top="1587" w:right="1134" w:bottom="1474" w:left="1134" w:header="851" w:footer="1417" w:gutter="0"/>
      <w:pgBorders>
        <w:top w:val="none" w:color="auto" w:sz="0" w:space="0"/>
        <w:left w:val="none" w:color="auto" w:sz="0" w:space="0"/>
        <w:bottom w:val="none" w:color="auto" w:sz="0" w:space="0"/>
        <w:right w:val="none" w:color="auto" w:sz="0" w:space="0"/>
      </w:pgBorders>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Bdr>
                              <w:between w:val="none" w:color="auto" w:sz="50" w:space="0"/>
                            </w:pBdr>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ascii="宋体" w:hAnsi="宋体" w:eastAsia="宋体"/>
                              <w:sz w:val="28"/>
                            </w:rPr>
                            <w:t>- 1 -</w:t>
                          </w:r>
                          <w:r>
                            <w:rPr>
                              <w:rFonts w:hint="eastAsia"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pBdr>
                        <w:between w:val="none" w:color="auto" w:sz="50" w:space="0"/>
                      </w:pBdr>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ascii="宋体" w:hAnsi="宋体" w:eastAsia="宋体"/>
                        <w:sz w:val="28"/>
                      </w:rPr>
                      <w:t>- 1 -</w:t>
                    </w:r>
                    <w:r>
                      <w:rPr>
                        <w:rFonts w:hint="eastAsia"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Bdr>
                              <w:between w:val="none" w:color="auto" w:sz="50" w:space="0"/>
                            </w:pBdr>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ascii="宋体" w:hAnsi="宋体" w:eastAsia="宋体"/>
                              <w:sz w:val="28"/>
                            </w:rPr>
                            <w:t>- 2 -</w:t>
                          </w:r>
                          <w:r>
                            <w:rPr>
                              <w:rFonts w:hint="eastAsia"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2"/>
                      <w:pBdr>
                        <w:between w:val="none" w:color="auto" w:sz="50" w:space="0"/>
                      </w:pBdr>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ascii="宋体" w:hAnsi="宋体" w:eastAsia="宋体"/>
                        <w:sz w:val="28"/>
                      </w:rPr>
                      <w:t>- 2 -</w:t>
                    </w:r>
                    <w:r>
                      <w:rPr>
                        <w:rFonts w:hint="eastAsia" w:ascii="宋体" w:hAnsi="宋体" w:eastAsia="宋体"/>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C1BCC"/>
    <w:rsid w:val="1A1C1B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2019-08-06T07:16:00Z</dcterms:created>
  <dc:creator>沈妍红</dc:creator>
  <cp:lastModifiedBy>沈妍红</cp:lastModifiedBy>
  <dcterms:modified xsi:type="dcterms:W3CDTF">2019-08-06T07:17:12Z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