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宁夏重点用能单位能耗在线监测系统一期项目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概算费用审定表</w:t>
      </w:r>
    </w:p>
    <w:tbl>
      <w:tblPr>
        <w:tblStyle w:val="5"/>
        <w:tblW w:w="8917" w:type="dxa"/>
        <w:jc w:val="center"/>
        <w:tblInd w:w="-8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4710"/>
        <w:gridCol w:w="1155"/>
        <w:gridCol w:w="1170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应用系统工程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394.99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政府子系统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（包括能耗监测、能效分析、节能管理、计量管理、数据分析、双控服务、数据上报、节能监察和服务、系统管理等功能模块）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252.50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用能单位子系统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（包括用能概况、能耗监测、能效分析、手工填报、计量器具管理、工作任务和信息提醒、事件告警等功能模块）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102.85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公众子系统（包括新闻动态、政策法规、标准规范、节能技术产品等功能模块）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系统对接接口（包括与国家平台、自治区政务数据共享平台、电力需求侧系统、重点用能单位接入端系统等进行对接）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34.65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LED大屏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二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41.89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设计咨询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16.62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第三方测评费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（包括第三方软件、等保、密码应用测评）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436.88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95" w:leftChars="109" w:right="0" w:rightChars="0" w:hanging="947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1295" w:leftChars="109" w:right="0" w:rightChars="0" w:hanging="947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0166"/>
    <w:rsid w:val="2F9C0166"/>
    <w:rsid w:val="46191E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Body Text Indent 3"/>
    <w:basedOn w:val="1"/>
    <w:uiPriority w:val="0"/>
    <w:pPr>
      <w:tabs>
        <w:tab w:val="left" w:pos="2100"/>
      </w:tabs>
      <w:spacing w:line="480" w:lineRule="exact"/>
      <w:ind w:left="1264" w:leftChars="100" w:hanging="948" w:hangingChars="300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2020-07-09T01:33:00Z</dcterms:created>
  <dc:creator>沈妍红</dc:creator>
  <cp:lastModifiedBy>沈妍红</cp:lastModifiedBy>
  <dcterms:modified xsi:type="dcterms:W3CDTF">2020-07-09T01:35:13Z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