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spacing w:line="500" w:lineRule="exact"/>
        <w:jc w:val="center"/>
        <w:rPr>
          <w:rFonts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  <w:t>宁夏引黄古灌区世界灌溉工程遗产展示中心建设项目</w:t>
      </w:r>
    </w:p>
    <w:p>
      <w:pPr>
        <w:spacing w:line="500" w:lineRule="exact"/>
        <w:jc w:val="center"/>
        <w:rPr>
          <w:rFonts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</w:rPr>
        <w:t>初步设计审定概算表</w:t>
      </w:r>
    </w:p>
    <w:p>
      <w:pPr>
        <w:spacing w:line="24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3"/>
        <w:tblW w:w="1000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021"/>
        <w:gridCol w:w="665"/>
        <w:gridCol w:w="800"/>
        <w:gridCol w:w="826"/>
        <w:gridCol w:w="900"/>
        <w:gridCol w:w="875"/>
        <w:gridCol w:w="837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tblHeader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  <w:r>
              <w:rPr>
                <w:rStyle w:val="4"/>
                <w:rFonts w:eastAsia="宋体"/>
                <w:b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Style w:val="4"/>
                <w:rFonts w:eastAsia="宋体"/>
                <w:b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  <w:r>
              <w:rPr>
                <w:rStyle w:val="4"/>
                <w:rFonts w:eastAsia="宋体"/>
                <w:b/>
                <w:bCs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4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tblHeader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  <w:r>
              <w:rPr>
                <w:rStyle w:val="4"/>
                <w:rFonts w:eastAsia="宋体"/>
                <w:b/>
                <w:bCs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8168.30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1644.03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959.63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展示中心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7226.51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1036.97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913.16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4223.30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4223.30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给排水、雨水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55.92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冷却循环水系统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暖通工程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470.19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192.56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通风空调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采暖系统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动力中心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110.76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挡烟垂壁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高低压变配电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24.05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92.80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电力照明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应急疏散照明系统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机电抗震支架系统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机电抗震支架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157.74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消火栓、自喷、预作用自喷系统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高压水炮系统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气体灭火系统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火灾漏电监控系统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消防电源监控系统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水炮及图像性火灾探测器报警系统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防火门监控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专项智能化工程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120.82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326.88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信息设施系统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148.85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建筑设备管理系统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智能化集成系统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空气质量监测系统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直梯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 xml:space="preserve"> 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布展工程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3003.21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陈列布置工程（含展厅装饰）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2076.96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专业灯光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多媒体系统工程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展厅特殊安防系统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文物库房设施设备费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室外及其他工程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941.78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607.06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土方平衡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34892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室外道路及停车场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水电外网工程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431.65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水电外网工程-土建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给排水、雨水、消防-管网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绿化水工程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室外广播系统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智能化及专项配套工程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151.78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充电桩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泛光照明及室外照明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停车场管理系统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室外小品工程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条石坐凳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成品坐凳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室外公共卫生间（成品</w:t>
            </w:r>
            <w:r>
              <w:rPr>
                <w:rStyle w:val="5"/>
                <w:rFonts w:eastAsia="宋体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水处理设施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1095.58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设计费（含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BIM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方案费）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377.99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242.99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项目可研编制费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编制清单及招标控制价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工程结算审核费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工程决算费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基础设施配套费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林评费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土地预审服务费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水土保持方案评价及鉴定费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社会稳定风险评估费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地质灾害危险性评估费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人防易地建设费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检测试验费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三通一平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燃气接入费（含管道工程）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360.90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文物征集费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建设项目总投资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8168.30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1644.03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959.63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1918.89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12690.85</w:t>
            </w:r>
          </w:p>
        </w:tc>
      </w:tr>
    </w:tbl>
    <w:p/>
    <w:p>
      <w:pPr>
        <w:spacing w:line="600" w:lineRule="exact"/>
        <w:ind w:firstLine="640" w:firstLineChars="200"/>
        <w:outlineLvl w:val="0"/>
        <w:rPr>
          <w:rFonts w:hint="eastAsia"/>
        </w:rPr>
      </w:pPr>
    </w:p>
    <w:p>
      <w:pPr>
        <w:spacing w:line="600" w:lineRule="exact"/>
        <w:ind w:firstLine="64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6453"/>
    <w:rsid w:val="5FB564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eastAsia="宋体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2021-06-01T02:07:00Z</dcterms:created>
  <dc:creator>沈妍红</dc:creator>
  <cp:lastModifiedBy>沈妍红</cp:lastModifiedBy>
  <dcterms:modified xsi:type="dcterms:W3CDTF">2021-06-01T02:09:27Z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