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spacing w:beforeLines="0" w:beforeAutospacing="0" w:afterLines="0" w:afterAutospacing="0" w:line="600" w:lineRule="exact"/>
        <w:ind w:firstLine="880" w:firstLineChars="200"/>
        <w:jc w:val="center"/>
        <w:rPr>
          <w:rFonts w:hint="default" w:ascii="Times New Roman" w:hAnsi="Times New Roman" w:eastAsia="方正小标宋_GBK" w:cs="Times New Roman"/>
          <w:b/>
          <w:bCs/>
          <w:sz w:val="44"/>
          <w:szCs w:val="44"/>
        </w:rPr>
      </w:pPr>
    </w:p>
    <w:p>
      <w:pPr>
        <w:pStyle w:val="3"/>
        <w:keepNext w:val="0"/>
        <w:keepLines w:val="0"/>
        <w:widowControl/>
        <w:suppressLineNumbers w:val="0"/>
        <w:spacing w:beforeLines="0" w:beforeAutospacing="0" w:afterLines="0" w:afterAutospacing="0" w:line="600" w:lineRule="exact"/>
        <w:ind w:firstLine="0" w:firstLineChars="0"/>
        <w:jc w:val="center"/>
        <w:rPr>
          <w:rFonts w:hint="default" w:ascii="Times New Roman" w:hAnsi="Times New Roman" w:eastAsia="方正小标宋_GBK" w:cs="Times New Roman"/>
          <w:b w:val="0"/>
          <w:bCs/>
          <w:sz w:val="44"/>
          <w:szCs w:val="44"/>
        </w:rPr>
      </w:pPr>
      <w:r>
        <w:rPr>
          <w:rFonts w:hint="default" w:ascii="Times New Roman" w:hAnsi="Times New Roman" w:eastAsia="方正小标宋_GBK" w:cs="Times New Roman"/>
          <w:b w:val="0"/>
          <w:bCs/>
          <w:sz w:val="44"/>
          <w:szCs w:val="44"/>
        </w:rPr>
        <w:t>宁夏回族自治区工程建设项目</w:t>
      </w:r>
    </w:p>
    <w:p>
      <w:pPr>
        <w:pStyle w:val="3"/>
        <w:keepNext w:val="0"/>
        <w:keepLines w:val="0"/>
        <w:widowControl/>
        <w:suppressLineNumbers w:val="0"/>
        <w:spacing w:beforeLines="0" w:beforeAutospacing="0" w:afterLines="0" w:afterAutospacing="0" w:line="600" w:lineRule="exact"/>
        <w:ind w:firstLine="0" w:firstLineChars="0"/>
        <w:jc w:val="center"/>
        <w:rPr>
          <w:rFonts w:hint="default" w:ascii="Times New Roman" w:hAnsi="Times New Roman" w:eastAsia="方正小标宋_GBK" w:cs="Times New Roman"/>
          <w:b w:val="0"/>
          <w:bCs/>
          <w:sz w:val="44"/>
          <w:szCs w:val="44"/>
        </w:rPr>
      </w:pPr>
      <w:r>
        <w:rPr>
          <w:rFonts w:hint="default" w:ascii="Times New Roman" w:hAnsi="Times New Roman" w:eastAsia="方正小标宋_GBK" w:cs="Times New Roman"/>
          <w:b w:val="0"/>
          <w:bCs/>
          <w:sz w:val="44"/>
          <w:szCs w:val="44"/>
        </w:rPr>
        <w:t>招标代理机构管理实施细则</w:t>
      </w:r>
    </w:p>
    <w:p>
      <w:pPr>
        <w:spacing w:beforeLines="0" w:afterLines="0" w:line="600" w:lineRule="exact"/>
        <w:jc w:val="center"/>
        <w:rPr>
          <w:rFonts w:hint="default" w:ascii="Times New Roman" w:hAnsi="Times New Roman" w:eastAsia="方正小标宋_GBK" w:cs="Times New Roman"/>
          <w:lang w:val="en-US" w:eastAsia="zh-CN"/>
        </w:rPr>
      </w:pPr>
      <w:r>
        <w:rPr>
          <w:rFonts w:hint="default" w:ascii="Times New Roman" w:hAnsi="Times New Roman" w:eastAsia="方正小标宋_GBK" w:cs="Times New Roman"/>
          <w:b w:val="0"/>
          <w:bCs/>
          <w:sz w:val="44"/>
          <w:szCs w:val="44"/>
          <w:lang w:eastAsia="zh-CN"/>
        </w:rPr>
        <w:t>（</w:t>
      </w:r>
      <w:r>
        <w:rPr>
          <w:rFonts w:hint="default" w:ascii="Times New Roman" w:hAnsi="Times New Roman" w:eastAsia="方正小标宋_GBK" w:cs="Times New Roman"/>
          <w:b w:val="0"/>
          <w:bCs/>
          <w:sz w:val="44"/>
          <w:szCs w:val="44"/>
          <w:lang w:val="en-US" w:eastAsia="zh-CN"/>
        </w:rPr>
        <w:t>征求意见稿）</w:t>
      </w:r>
    </w:p>
    <w:p>
      <w:pPr>
        <w:pStyle w:val="3"/>
        <w:keepNext w:val="0"/>
        <w:keepLines w:val="0"/>
        <w:widowControl/>
        <w:suppressLineNumbers w:val="0"/>
        <w:spacing w:beforeLines="0" w:beforeAutospacing="0" w:afterLines="0" w:afterAutospacing="0" w:line="600" w:lineRule="exact"/>
        <w:ind w:firstLine="640" w:firstLineChars="200"/>
        <w:jc w:val="center"/>
        <w:rPr>
          <w:rFonts w:hint="default" w:ascii="Times New Roman" w:hAnsi="Times New Roman" w:eastAsia="黑体" w:cs="Times New Roman"/>
          <w:b w:val="0"/>
          <w:bCs/>
          <w:sz w:val="32"/>
          <w:szCs w:val="32"/>
        </w:rPr>
      </w:pPr>
    </w:p>
    <w:p>
      <w:pPr>
        <w:pStyle w:val="3"/>
        <w:keepNext w:val="0"/>
        <w:keepLines w:val="0"/>
        <w:widowControl/>
        <w:suppressLineNumbers w:val="0"/>
        <w:spacing w:beforeLines="0" w:beforeAutospacing="0" w:afterLines="0" w:afterAutospacing="0" w:line="600" w:lineRule="exact"/>
        <w:ind w:firstLine="640" w:firstLineChars="200"/>
        <w:jc w:val="center"/>
        <w:rPr>
          <w:rFonts w:hint="default" w:ascii="Times New Roman" w:hAnsi="Times New Roman" w:eastAsia="黑体" w:cs="Times New Roman"/>
          <w:b w:val="0"/>
          <w:bCs/>
          <w:sz w:val="32"/>
          <w:szCs w:val="32"/>
        </w:rPr>
      </w:pPr>
      <w:r>
        <w:rPr>
          <w:rFonts w:hint="default" w:ascii="Times New Roman" w:hAnsi="Times New Roman" w:eastAsia="黑体" w:cs="Times New Roman"/>
          <w:b w:val="0"/>
          <w:bCs/>
          <w:sz w:val="32"/>
          <w:szCs w:val="32"/>
        </w:rPr>
        <w:t>第一章 总则</w:t>
      </w:r>
    </w:p>
    <w:p>
      <w:pPr>
        <w:pStyle w:val="3"/>
        <w:spacing w:before="0" w:beforeLines="0" w:beforeAutospacing="0" w:after="0" w:afterLines="0" w:afterAutospacing="0" w:line="600" w:lineRule="exact"/>
        <w:ind w:firstLine="643" w:firstLineChars="200"/>
        <w:jc w:val="both"/>
        <w:rPr>
          <w:rFonts w:hint="default" w:ascii="Times New Roman" w:hAnsi="Times New Roman" w:eastAsia="仿宋_GB2312" w:cs="Times New Roman"/>
          <w:b w:val="0"/>
          <w:bCs w:val="0"/>
          <w:kern w:val="0"/>
          <w:sz w:val="32"/>
          <w:szCs w:val="32"/>
        </w:rPr>
      </w:pPr>
      <w:r>
        <w:rPr>
          <w:rFonts w:hint="default" w:ascii="Times New Roman" w:hAnsi="Times New Roman" w:eastAsia="黑体" w:cs="Times New Roman"/>
          <w:b w:val="0"/>
          <w:bCs/>
          <w:kern w:val="0"/>
          <w:sz w:val="32"/>
          <w:szCs w:val="32"/>
          <w:lang w:val="en-US" w:eastAsia="zh-CN" w:bidi="ar"/>
        </w:rPr>
        <w:t>第一条【目的依据】</w:t>
      </w:r>
      <w:r>
        <w:rPr>
          <w:rFonts w:hint="default" w:ascii="Times New Roman" w:hAnsi="Times New Roman" w:eastAsia="仿宋_GB2312" w:cs="Times New Roman"/>
          <w:b w:val="0"/>
          <w:kern w:val="0"/>
          <w:sz w:val="32"/>
          <w:szCs w:val="32"/>
          <w:lang w:val="en-US" w:eastAsia="zh-CN" w:bidi="ar"/>
        </w:rPr>
        <w:t>为规范自治区行政区域内工程建设项目招标代理机构及从业人员的执业行为，加强监督管理，维护招标投标市场秩序，</w:t>
      </w:r>
      <w:r>
        <w:rPr>
          <w:rFonts w:hint="default" w:ascii="Times New Roman" w:hAnsi="Times New Roman" w:eastAsia="仿宋_GB2312" w:cs="Times New Roman"/>
          <w:b w:val="0"/>
          <w:bCs w:val="0"/>
          <w:kern w:val="0"/>
          <w:sz w:val="32"/>
          <w:szCs w:val="32"/>
          <w:lang w:val="en-US" w:eastAsia="zh-CN" w:bidi="ar"/>
        </w:rPr>
        <w:t>根据</w:t>
      </w:r>
      <w:r>
        <w:rPr>
          <w:rFonts w:hint="default" w:ascii="Times New Roman" w:hAnsi="Times New Roman" w:eastAsia="仿宋_GB2312" w:cs="Times New Roman"/>
          <w:b w:val="0"/>
          <w:bCs w:val="0"/>
          <w:kern w:val="0"/>
          <w:sz w:val="32"/>
          <w:szCs w:val="32"/>
        </w:rPr>
        <w:t>《中华人民共和国招标投标法》《中华人民共和国招标投标法实施条例》《工程建设项目招标代理机构管理暂行办法》</w:t>
      </w:r>
      <w:r>
        <w:rPr>
          <w:rFonts w:hint="default" w:ascii="Times New Roman" w:hAnsi="Times New Roman" w:eastAsia="仿宋_GB2312" w:cs="Times New Roman"/>
          <w:b w:val="0"/>
          <w:bCs w:val="0"/>
          <w:kern w:val="0"/>
          <w:sz w:val="32"/>
          <w:szCs w:val="32"/>
          <w:lang w:eastAsia="zh-CN"/>
        </w:rPr>
        <w:t>《</w:t>
      </w:r>
      <w:r>
        <w:rPr>
          <w:rFonts w:hint="default" w:ascii="Times New Roman" w:hAnsi="Times New Roman" w:eastAsia="仿宋_GB2312" w:cs="Times New Roman"/>
          <w:b w:val="0"/>
          <w:bCs w:val="0"/>
          <w:kern w:val="0"/>
          <w:sz w:val="32"/>
          <w:szCs w:val="32"/>
        </w:rPr>
        <w:t>宁夏回族自治区工程建设项目招标代理机构管理办法</w:t>
      </w:r>
      <w:r>
        <w:rPr>
          <w:rFonts w:hint="default" w:ascii="Times New Roman" w:hAnsi="Times New Roman" w:eastAsia="仿宋_GB2312" w:cs="Times New Roman"/>
          <w:b w:val="0"/>
          <w:bCs w:val="0"/>
          <w:kern w:val="0"/>
          <w:sz w:val="32"/>
          <w:szCs w:val="32"/>
          <w:lang w:eastAsia="zh-CN"/>
        </w:rPr>
        <w:t>（试行）》（以下简称</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kern w:val="0"/>
          <w:sz w:val="32"/>
          <w:szCs w:val="32"/>
          <w:lang w:eastAsia="zh-CN"/>
        </w:rPr>
        <w:t>《管理办法》</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kern w:val="0"/>
          <w:sz w:val="32"/>
          <w:szCs w:val="32"/>
          <w:lang w:eastAsia="zh-CN"/>
        </w:rPr>
        <w:t>）</w:t>
      </w:r>
      <w:r>
        <w:rPr>
          <w:rFonts w:hint="default" w:ascii="Times New Roman" w:hAnsi="Times New Roman" w:eastAsia="仿宋_GB2312" w:cs="Times New Roman"/>
          <w:b w:val="0"/>
          <w:bCs w:val="0"/>
          <w:kern w:val="0"/>
          <w:sz w:val="32"/>
          <w:szCs w:val="32"/>
          <w:lang w:val="en-US" w:eastAsia="zh-CN"/>
        </w:rPr>
        <w:t>等</w:t>
      </w:r>
      <w:r>
        <w:rPr>
          <w:rFonts w:hint="eastAsia" w:ascii="Times New Roman" w:hAnsi="Times New Roman" w:eastAsia="仿宋_GB2312" w:cs="Times New Roman"/>
          <w:b w:val="0"/>
          <w:bCs w:val="0"/>
          <w:kern w:val="0"/>
          <w:sz w:val="32"/>
          <w:szCs w:val="32"/>
          <w:lang w:val="en-US" w:eastAsia="zh-CN"/>
        </w:rPr>
        <w:t>法律法规及规章制度</w:t>
      </w:r>
      <w:r>
        <w:rPr>
          <w:rFonts w:hint="default" w:ascii="Times New Roman" w:hAnsi="Times New Roman" w:eastAsia="仿宋_GB2312" w:cs="Times New Roman"/>
          <w:b w:val="0"/>
          <w:bCs w:val="0"/>
          <w:kern w:val="0"/>
          <w:sz w:val="32"/>
          <w:szCs w:val="32"/>
          <w:lang w:val="en-US" w:eastAsia="zh-CN"/>
        </w:rPr>
        <w:t>，</w:t>
      </w:r>
      <w:r>
        <w:rPr>
          <w:rFonts w:hint="eastAsia" w:ascii="Times New Roman" w:hAnsi="Times New Roman" w:eastAsia="仿宋_GB2312" w:cs="Times New Roman"/>
          <w:b w:val="0"/>
          <w:bCs w:val="0"/>
          <w:kern w:val="0"/>
          <w:sz w:val="32"/>
          <w:szCs w:val="32"/>
          <w:lang w:val="en-US" w:eastAsia="zh-CN"/>
        </w:rPr>
        <w:t>结合自治区实际，</w:t>
      </w:r>
      <w:r>
        <w:rPr>
          <w:rFonts w:hint="default" w:ascii="Times New Roman" w:hAnsi="Times New Roman" w:eastAsia="仿宋_GB2312" w:cs="Times New Roman"/>
          <w:b w:val="0"/>
          <w:bCs w:val="0"/>
          <w:kern w:val="0"/>
          <w:sz w:val="32"/>
          <w:szCs w:val="32"/>
          <w:lang w:val="en-US" w:eastAsia="zh-CN"/>
        </w:rPr>
        <w:t>制定本细则。</w:t>
      </w:r>
    </w:p>
    <w:p>
      <w:pPr>
        <w:keepNext w:val="0"/>
        <w:keepLines w:val="0"/>
        <w:widowControl/>
        <w:suppressLineNumbers w:val="0"/>
        <w:spacing w:beforeLines="0" w:afterLines="0" w:line="60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黑体" w:cs="Times New Roman"/>
          <w:kern w:val="0"/>
          <w:sz w:val="32"/>
          <w:szCs w:val="32"/>
          <w:lang w:val="en-US" w:eastAsia="zh-CN" w:bidi="ar"/>
        </w:rPr>
        <w:t>第二条【适用范围】</w:t>
      </w:r>
      <w:r>
        <w:rPr>
          <w:rFonts w:hint="default" w:ascii="Times New Roman" w:hAnsi="Times New Roman" w:eastAsia="仿宋_GB2312" w:cs="Times New Roman"/>
          <w:kern w:val="0"/>
          <w:sz w:val="32"/>
          <w:szCs w:val="32"/>
          <w:lang w:val="en-US" w:eastAsia="zh-CN" w:bidi="ar"/>
        </w:rPr>
        <w:t>在自治区行政区域内从事工程建设项目招标代理业务活动的代理机构及其从业人员</w:t>
      </w:r>
      <w:r>
        <w:rPr>
          <w:rFonts w:hint="eastAsia" w:ascii="Times New Roman" w:hAnsi="Times New Roman" w:eastAsia="仿宋_GB2312" w:cs="Times New Roman"/>
          <w:kern w:val="0"/>
          <w:sz w:val="32"/>
          <w:szCs w:val="32"/>
          <w:lang w:val="en-US" w:eastAsia="zh-CN" w:bidi="ar"/>
        </w:rPr>
        <w:t>，其</w:t>
      </w:r>
      <w:r>
        <w:rPr>
          <w:rFonts w:hint="default" w:ascii="Times New Roman" w:hAnsi="Times New Roman" w:eastAsia="仿宋_GB2312" w:cs="Times New Roman"/>
          <w:kern w:val="0"/>
          <w:sz w:val="32"/>
          <w:szCs w:val="32"/>
          <w:lang w:val="en-US" w:eastAsia="zh-CN" w:bidi="ar"/>
        </w:rPr>
        <w:t>信息登记、执业行为规范、执业行为记录与记分、监督管理等</w:t>
      </w:r>
      <w:r>
        <w:rPr>
          <w:rFonts w:hint="eastAsia" w:ascii="Times New Roman" w:hAnsi="Times New Roman" w:eastAsia="仿宋_GB2312" w:cs="Times New Roman"/>
          <w:kern w:val="0"/>
          <w:sz w:val="32"/>
          <w:szCs w:val="32"/>
          <w:lang w:val="en-US" w:eastAsia="zh-CN" w:bidi="ar"/>
        </w:rPr>
        <w:t>相关活动</w:t>
      </w:r>
      <w:r>
        <w:rPr>
          <w:rFonts w:hint="default" w:ascii="Times New Roman" w:hAnsi="Times New Roman" w:eastAsia="仿宋_GB2312" w:cs="Times New Roman"/>
          <w:kern w:val="0"/>
          <w:sz w:val="32"/>
          <w:szCs w:val="32"/>
          <w:lang w:val="en-US" w:eastAsia="zh-CN" w:bidi="ar"/>
        </w:rPr>
        <w:t>，适用本细则。</w:t>
      </w:r>
    </w:p>
    <w:p>
      <w:pPr>
        <w:keepNext w:val="0"/>
        <w:keepLines w:val="0"/>
        <w:widowControl/>
        <w:numPr>
          <w:ilvl w:val="-1"/>
          <w:numId w:val="0"/>
        </w:numPr>
        <w:suppressLineNumbers w:val="0"/>
        <w:spacing w:beforeLines="0" w:afterLines="0" w:line="600" w:lineRule="exact"/>
        <w:ind w:firstLine="640" w:firstLineChars="200"/>
        <w:jc w:val="both"/>
        <w:rPr>
          <w:rFonts w:hint="default" w:ascii="Times New Roman" w:hAnsi="Times New Roman" w:eastAsia="仿宋_GB2312" w:cs="Times New Roman"/>
          <w:kern w:val="0"/>
          <w:sz w:val="32"/>
          <w:szCs w:val="32"/>
          <w:lang w:val="en-US" w:eastAsia="zh-CN" w:bidi="ar"/>
        </w:rPr>
      </w:pPr>
      <w:r>
        <w:rPr>
          <w:rFonts w:hint="default" w:ascii="Times New Roman" w:hAnsi="Times New Roman" w:eastAsia="仿宋_GB2312" w:cs="Times New Roman"/>
          <w:kern w:val="0"/>
          <w:sz w:val="32"/>
          <w:szCs w:val="32"/>
          <w:lang w:val="en-US" w:eastAsia="zh-CN" w:bidi="ar"/>
        </w:rPr>
        <w:t>自治区行政区域外登记注册、进入自治区行政区域内从事招标代理业务的代理机构，应当</w:t>
      </w:r>
      <w:r>
        <w:rPr>
          <w:rFonts w:hint="eastAsia" w:ascii="Times New Roman" w:hAnsi="Times New Roman" w:eastAsia="仿宋_GB2312" w:cs="Times New Roman"/>
          <w:kern w:val="0"/>
          <w:sz w:val="32"/>
          <w:szCs w:val="32"/>
          <w:lang w:val="en-US" w:eastAsia="zh-CN" w:bidi="ar"/>
        </w:rPr>
        <w:t>按照</w:t>
      </w:r>
      <w:r>
        <w:rPr>
          <w:rFonts w:hint="default" w:ascii="Times New Roman" w:hAnsi="Times New Roman" w:eastAsia="仿宋_GB2312" w:cs="Times New Roman"/>
          <w:kern w:val="0"/>
          <w:sz w:val="32"/>
          <w:szCs w:val="32"/>
          <w:lang w:val="en-US" w:eastAsia="zh-CN" w:bidi="ar"/>
        </w:rPr>
        <w:t>本细则规定完成信息登记，并接受项目所在地行政监督部门的监督管理。</w:t>
      </w:r>
    </w:p>
    <w:p>
      <w:pPr>
        <w:keepNext w:val="0"/>
        <w:keepLines w:val="0"/>
        <w:widowControl/>
        <w:numPr>
          <w:ilvl w:val="-1"/>
          <w:numId w:val="0"/>
        </w:numPr>
        <w:suppressLineNumbers w:val="0"/>
        <w:spacing w:beforeLines="0" w:afterLines="0" w:line="600" w:lineRule="exact"/>
        <w:ind w:firstLine="640" w:firstLineChars="200"/>
        <w:jc w:val="both"/>
        <w:rPr>
          <w:rFonts w:hint="default" w:ascii="Times New Roman" w:hAnsi="Times New Roman" w:eastAsia="仿宋_GB2312" w:cs="Times New Roman"/>
          <w:kern w:val="0"/>
          <w:sz w:val="32"/>
          <w:szCs w:val="32"/>
          <w:lang w:val="en-US" w:eastAsia="zh-CN" w:bidi="ar"/>
        </w:rPr>
      </w:pPr>
      <w:r>
        <w:rPr>
          <w:rFonts w:hint="default" w:ascii="Times New Roman" w:hAnsi="Times New Roman" w:eastAsia="仿宋_GB2312" w:cs="Times New Roman"/>
          <w:kern w:val="0"/>
          <w:sz w:val="32"/>
          <w:szCs w:val="32"/>
          <w:lang w:val="en-US" w:eastAsia="zh-CN" w:bidi="ar"/>
        </w:rPr>
        <w:t>工程咨询、代建等单位及其从业人员受委托开展招标代理业务的，参照本细则执行。</w:t>
      </w:r>
    </w:p>
    <w:p>
      <w:pPr>
        <w:pStyle w:val="5"/>
        <w:spacing w:beforeLines="0" w:afterLines="0" w:line="600" w:lineRule="exact"/>
        <w:ind w:firstLine="640"/>
        <w:rPr>
          <w:rFonts w:hint="default" w:ascii="Times New Roman" w:hAnsi="Times New Roman" w:eastAsia="仿宋_GB2312" w:cs="Times New Roman"/>
          <w:kern w:val="0"/>
          <w:sz w:val="32"/>
          <w:szCs w:val="32"/>
          <w:lang w:val="en-US" w:eastAsia="zh-CN" w:bidi="ar"/>
        </w:rPr>
      </w:pPr>
      <w:r>
        <w:rPr>
          <w:rFonts w:hint="default" w:ascii="Times New Roman" w:hAnsi="Times New Roman" w:eastAsia="黑体" w:cs="Times New Roman"/>
          <w:kern w:val="0"/>
          <w:sz w:val="32"/>
          <w:szCs w:val="32"/>
          <w:lang w:val="en-US" w:eastAsia="zh-CN" w:bidi="ar"/>
        </w:rPr>
        <w:t>第三条【部门协作】</w:t>
      </w:r>
      <w:r>
        <w:rPr>
          <w:rFonts w:hint="default" w:ascii="Times New Roman" w:hAnsi="Times New Roman" w:eastAsia="仿宋_GB2312" w:cs="Times New Roman"/>
          <w:kern w:val="0"/>
          <w:sz w:val="32"/>
          <w:szCs w:val="32"/>
          <w:lang w:val="en-US" w:eastAsia="zh-CN" w:bidi="ar"/>
        </w:rPr>
        <w:t>各级行政</w:t>
      </w:r>
      <w:r>
        <w:rPr>
          <w:rFonts w:hint="eastAsia" w:ascii="Times New Roman" w:hAnsi="Times New Roman" w:eastAsia="仿宋_GB2312" w:cs="Times New Roman"/>
          <w:kern w:val="0"/>
          <w:sz w:val="32"/>
          <w:szCs w:val="32"/>
          <w:lang w:val="en-US" w:eastAsia="zh-CN" w:bidi="ar"/>
        </w:rPr>
        <w:t>监督部门</w:t>
      </w:r>
      <w:r>
        <w:rPr>
          <w:rFonts w:hint="default" w:ascii="Times New Roman" w:hAnsi="Times New Roman" w:eastAsia="仿宋_GB2312" w:cs="Times New Roman"/>
          <w:kern w:val="0"/>
          <w:sz w:val="32"/>
          <w:szCs w:val="32"/>
          <w:lang w:val="en-US" w:eastAsia="zh-CN" w:bidi="ar"/>
        </w:rPr>
        <w:t>应当建立健全协同监管机制，强化部门间信息共享</w:t>
      </w:r>
      <w:r>
        <w:rPr>
          <w:rFonts w:hint="eastAsia" w:ascii="Times New Roman" w:hAnsi="Times New Roman" w:eastAsia="仿宋_GB2312" w:cs="Times New Roman"/>
          <w:kern w:val="0"/>
          <w:sz w:val="32"/>
          <w:szCs w:val="32"/>
          <w:lang w:val="en-US" w:eastAsia="zh-CN" w:bidi="ar"/>
        </w:rPr>
        <w:t>、线索互移、联合核查与联动处置</w:t>
      </w:r>
      <w:r>
        <w:rPr>
          <w:rFonts w:hint="default" w:ascii="Times New Roman" w:hAnsi="Times New Roman" w:eastAsia="仿宋_GB2312" w:cs="Times New Roman"/>
          <w:kern w:val="0"/>
          <w:sz w:val="32"/>
          <w:szCs w:val="32"/>
          <w:lang w:val="en-US" w:eastAsia="zh-CN" w:bidi="ar"/>
        </w:rPr>
        <w:t>，</w:t>
      </w:r>
      <w:r>
        <w:rPr>
          <w:rFonts w:hint="eastAsia" w:ascii="Times New Roman" w:hAnsi="Times New Roman" w:eastAsia="仿宋_GB2312" w:cs="Times New Roman"/>
          <w:kern w:val="0"/>
          <w:sz w:val="32"/>
          <w:szCs w:val="32"/>
          <w:lang w:val="en-US" w:eastAsia="zh-CN" w:bidi="ar"/>
        </w:rPr>
        <w:t>整合</w:t>
      </w:r>
      <w:r>
        <w:rPr>
          <w:rFonts w:hint="default" w:ascii="Times New Roman" w:hAnsi="Times New Roman" w:eastAsia="仿宋_GB2312" w:cs="Times New Roman"/>
          <w:kern w:val="0"/>
          <w:sz w:val="32"/>
          <w:szCs w:val="32"/>
          <w:lang w:val="en-US" w:eastAsia="zh-CN" w:bidi="ar"/>
        </w:rPr>
        <w:t>监管资源，</w:t>
      </w:r>
      <w:r>
        <w:rPr>
          <w:rFonts w:hint="eastAsia" w:ascii="Times New Roman" w:hAnsi="Times New Roman" w:eastAsia="仿宋_GB2312" w:cs="Times New Roman"/>
          <w:kern w:val="0"/>
          <w:sz w:val="32"/>
          <w:szCs w:val="32"/>
          <w:lang w:val="en-US" w:eastAsia="zh-CN" w:bidi="ar"/>
        </w:rPr>
        <w:t>统一</w:t>
      </w:r>
      <w:r>
        <w:rPr>
          <w:rFonts w:hint="default" w:ascii="Times New Roman" w:hAnsi="Times New Roman" w:eastAsia="仿宋_GB2312" w:cs="Times New Roman"/>
          <w:kern w:val="0"/>
          <w:sz w:val="32"/>
          <w:szCs w:val="32"/>
          <w:lang w:val="en-US" w:eastAsia="zh-CN" w:bidi="ar"/>
        </w:rPr>
        <w:t>执业行为记录与行政处罚信息</w:t>
      </w:r>
      <w:r>
        <w:rPr>
          <w:rFonts w:hint="eastAsia" w:ascii="Times New Roman" w:hAnsi="Times New Roman" w:eastAsia="仿宋_GB2312" w:cs="Times New Roman"/>
          <w:kern w:val="0"/>
          <w:sz w:val="32"/>
          <w:szCs w:val="32"/>
          <w:lang w:val="en-US" w:eastAsia="zh-CN" w:bidi="ar"/>
        </w:rPr>
        <w:t>管理</w:t>
      </w:r>
      <w:r>
        <w:rPr>
          <w:rFonts w:hint="default" w:ascii="Times New Roman" w:hAnsi="Times New Roman" w:eastAsia="仿宋_GB2312" w:cs="Times New Roman"/>
          <w:kern w:val="0"/>
          <w:sz w:val="32"/>
          <w:szCs w:val="32"/>
          <w:lang w:val="en-US" w:eastAsia="zh-CN" w:bidi="ar"/>
        </w:rPr>
        <w:t>，</w:t>
      </w:r>
      <w:r>
        <w:rPr>
          <w:rFonts w:hint="eastAsia" w:ascii="Times New Roman" w:hAnsi="Times New Roman" w:eastAsia="仿宋_GB2312" w:cs="Times New Roman"/>
          <w:kern w:val="0"/>
          <w:sz w:val="32"/>
          <w:szCs w:val="32"/>
          <w:lang w:val="en-US" w:eastAsia="zh-CN" w:bidi="ar"/>
        </w:rPr>
        <w:t>推行智慧监管，</w:t>
      </w:r>
      <w:r>
        <w:rPr>
          <w:rFonts w:hint="default" w:ascii="Times New Roman" w:hAnsi="Times New Roman" w:eastAsia="仿宋_GB2312" w:cs="Times New Roman"/>
          <w:kern w:val="0"/>
          <w:sz w:val="32"/>
          <w:szCs w:val="32"/>
          <w:lang w:val="en-US" w:eastAsia="zh-CN" w:bidi="ar"/>
        </w:rPr>
        <w:t>避免重复检查，形成监管合力，保障招标代理监管工作高效有序。</w:t>
      </w:r>
    </w:p>
    <w:p>
      <w:pPr>
        <w:pStyle w:val="5"/>
        <w:spacing w:beforeLines="0" w:afterLines="0" w:line="600" w:lineRule="exact"/>
        <w:rPr>
          <w:rFonts w:hint="default" w:ascii="Times New Roman" w:hAnsi="Times New Roman" w:eastAsia="仿宋_GB2312" w:cs="Times New Roman"/>
          <w:kern w:val="0"/>
          <w:sz w:val="32"/>
          <w:szCs w:val="32"/>
          <w:lang w:val="en-US" w:eastAsia="zh-CN" w:bidi="ar"/>
        </w:rPr>
      </w:pPr>
      <w:r>
        <w:rPr>
          <w:rFonts w:hint="default" w:ascii="Times New Roman" w:hAnsi="Times New Roman" w:eastAsia="黑体" w:cs="Times New Roman"/>
          <w:kern w:val="0"/>
          <w:sz w:val="32"/>
          <w:szCs w:val="32"/>
          <w:lang w:val="en-US" w:eastAsia="zh-CN" w:bidi="ar"/>
        </w:rPr>
        <w:t>第四条【</w:t>
      </w:r>
      <w:r>
        <w:rPr>
          <w:rFonts w:hint="eastAsia" w:ascii="Times New Roman" w:hAnsi="Times New Roman" w:eastAsia="黑体" w:cs="Times New Roman"/>
          <w:kern w:val="0"/>
          <w:sz w:val="32"/>
          <w:szCs w:val="32"/>
          <w:lang w:val="en-US" w:eastAsia="zh-CN" w:bidi="ar"/>
        </w:rPr>
        <w:t>教育培训</w:t>
      </w:r>
      <w:r>
        <w:rPr>
          <w:rFonts w:hint="default" w:ascii="Times New Roman" w:hAnsi="Times New Roman" w:eastAsia="黑体" w:cs="Times New Roman"/>
          <w:kern w:val="0"/>
          <w:sz w:val="32"/>
          <w:szCs w:val="32"/>
          <w:lang w:val="en-US" w:eastAsia="zh-CN" w:bidi="ar"/>
        </w:rPr>
        <w:t>】</w:t>
      </w:r>
      <w:r>
        <w:rPr>
          <w:rFonts w:hint="default" w:ascii="Times New Roman" w:hAnsi="Times New Roman" w:eastAsia="仿宋_GB2312" w:cs="Times New Roman"/>
          <w:i w:val="0"/>
          <w:iCs w:val="0"/>
          <w:caps w:val="0"/>
          <w:spacing w:val="0"/>
          <w:sz w:val="32"/>
          <w:szCs w:val="32"/>
          <w:highlight w:val="none"/>
          <w:shd w:val="clear" w:color="auto" w:fill="auto"/>
          <w:lang w:val="en-US" w:eastAsia="zh-CN"/>
        </w:rPr>
        <w:t>自治区发展改革委</w:t>
      </w:r>
      <w:r>
        <w:rPr>
          <w:rFonts w:hint="eastAsia" w:ascii="Times New Roman" w:hAnsi="Times New Roman" w:eastAsia="仿宋_GB2312" w:cs="Times New Roman"/>
          <w:i w:val="0"/>
          <w:iCs w:val="0"/>
          <w:caps w:val="0"/>
          <w:spacing w:val="0"/>
          <w:sz w:val="32"/>
          <w:szCs w:val="32"/>
          <w:highlight w:val="none"/>
          <w:shd w:val="clear" w:color="auto" w:fill="auto"/>
          <w:lang w:val="en-US" w:eastAsia="zh-CN"/>
        </w:rPr>
        <w:t>负责指导全区工程建设项目招标代理机构及从业人员教育培训工作；自治区有关行业主管部门协助提供行业法律法规、规章及专业性知识等继续教育资料和考试试题；自治区住房和城乡建设厅负责教育培训工作的具体组织实施，建立健全培训教育机制，定期开展教育培训，不断提升代理机构及从业人员执业水平。</w:t>
      </w:r>
    </w:p>
    <w:p>
      <w:pPr>
        <w:pStyle w:val="3"/>
        <w:keepNext w:val="0"/>
        <w:keepLines w:val="0"/>
        <w:widowControl/>
        <w:suppressLineNumbers w:val="0"/>
        <w:spacing w:beforeLines="0" w:beforeAutospacing="0" w:afterLines="0" w:afterAutospacing="0" w:line="600" w:lineRule="exact"/>
        <w:ind w:firstLine="640" w:firstLineChars="200"/>
        <w:jc w:val="center"/>
        <w:rPr>
          <w:rFonts w:hint="default" w:ascii="Times New Roman" w:hAnsi="Times New Roman" w:eastAsia="黑体" w:cs="Times New Roman"/>
          <w:b w:val="0"/>
          <w:bCs/>
          <w:sz w:val="32"/>
          <w:szCs w:val="32"/>
        </w:rPr>
      </w:pPr>
      <w:r>
        <w:rPr>
          <w:rFonts w:hint="default" w:ascii="Times New Roman" w:hAnsi="Times New Roman" w:eastAsia="黑体" w:cs="Times New Roman"/>
          <w:b w:val="0"/>
          <w:bCs/>
          <w:sz w:val="32"/>
          <w:szCs w:val="32"/>
        </w:rPr>
        <w:t xml:space="preserve">第二章 </w:t>
      </w:r>
      <w:r>
        <w:rPr>
          <w:rFonts w:hint="default" w:ascii="Times New Roman" w:hAnsi="Times New Roman" w:eastAsia="黑体" w:cs="Times New Roman"/>
          <w:b w:val="0"/>
          <w:bCs/>
          <w:sz w:val="32"/>
          <w:szCs w:val="32"/>
          <w:lang w:eastAsia="zh-CN"/>
        </w:rPr>
        <w:t>信息</w:t>
      </w:r>
      <w:r>
        <w:rPr>
          <w:rFonts w:hint="default" w:ascii="Times New Roman" w:hAnsi="Times New Roman" w:eastAsia="黑体" w:cs="Times New Roman"/>
          <w:b w:val="0"/>
          <w:bCs/>
          <w:sz w:val="32"/>
          <w:szCs w:val="32"/>
        </w:rPr>
        <w:t>登记</w:t>
      </w:r>
    </w:p>
    <w:p>
      <w:pPr>
        <w:widowControl/>
        <w:spacing w:beforeLines="0" w:after="0" w:afterLines="0" w:afterAutospacing="0" w:line="600" w:lineRule="exact"/>
        <w:ind w:left="0" w:firstLine="640" w:firstLineChars="200"/>
        <w:jc w:val="left"/>
        <w:rPr>
          <w:rFonts w:hint="default" w:ascii="Times New Roman" w:hAnsi="Times New Roman" w:eastAsia="仿宋_GB2312" w:cs="Times New Roman"/>
          <w:i w:val="0"/>
          <w:iCs w:val="0"/>
          <w:caps w:val="0"/>
          <w:spacing w:val="0"/>
          <w:kern w:val="0"/>
          <w:sz w:val="32"/>
          <w:szCs w:val="32"/>
          <w:shd w:val="clear"/>
          <w:lang w:bidi="ar"/>
        </w:rPr>
      </w:pPr>
      <w:r>
        <w:rPr>
          <w:rFonts w:hint="default" w:ascii="Times New Roman" w:hAnsi="Times New Roman" w:eastAsia="黑体" w:cs="Times New Roman"/>
          <w:kern w:val="0"/>
          <w:sz w:val="32"/>
          <w:szCs w:val="32"/>
          <w:lang w:val="en-US" w:eastAsia="zh-CN" w:bidi="ar"/>
        </w:rPr>
        <w:t>第五条【登记要求】</w:t>
      </w:r>
      <w:r>
        <w:rPr>
          <w:rFonts w:ascii="Times New Roman" w:hAnsi="Times New Roman" w:eastAsia="仿宋_GB2312" w:cs="Times New Roman"/>
          <w:kern w:val="0"/>
          <w:sz w:val="32"/>
          <w:szCs w:val="32"/>
          <w:lang w:val="en-US" w:eastAsia="zh-CN" w:bidi="ar"/>
        </w:rPr>
        <w:t>代理机构应当按照《管理办法》第七条规定</w:t>
      </w:r>
      <w:r>
        <w:rPr>
          <w:rFonts w:hint="eastAsia" w:ascii="Times New Roman" w:hAnsi="Times New Roman" w:eastAsia="仿宋_GB2312" w:cs="Times New Roman"/>
          <w:kern w:val="0"/>
          <w:sz w:val="32"/>
          <w:szCs w:val="32"/>
          <w:lang w:val="en-US" w:eastAsia="zh-CN" w:bidi="ar"/>
        </w:rPr>
        <w:t>，</w:t>
      </w:r>
      <w:r>
        <w:rPr>
          <w:rFonts w:hint="default" w:ascii="Times New Roman" w:hAnsi="Times New Roman" w:eastAsia="仿宋_GB2312" w:cs="Times New Roman"/>
          <w:kern w:val="0"/>
          <w:sz w:val="32"/>
          <w:szCs w:val="32"/>
          <w:lang w:val="en-US" w:eastAsia="zh-CN" w:bidi="ar"/>
        </w:rPr>
        <w:t>在完成市场主体登记后、承接代理业务之前，通过宁夏建筑市场监管服务系统自主办理信息登记。</w:t>
      </w:r>
      <w:r>
        <w:rPr>
          <w:rFonts w:hint="eastAsia" w:ascii="Times New Roman" w:hAnsi="Times New Roman" w:eastAsia="仿宋_GB2312" w:cs="Times New Roman"/>
          <w:kern w:val="0"/>
          <w:sz w:val="32"/>
          <w:szCs w:val="32"/>
          <w:lang w:val="en-US" w:eastAsia="zh-CN" w:bidi="ar"/>
        </w:rPr>
        <w:t>信息</w:t>
      </w:r>
      <w:r>
        <w:rPr>
          <w:rFonts w:hint="default" w:ascii="Times New Roman" w:hAnsi="Times New Roman" w:eastAsia="仿宋_GB2312" w:cs="Times New Roman"/>
          <w:i w:val="0"/>
          <w:iCs w:val="0"/>
          <w:caps w:val="0"/>
          <w:spacing w:val="0"/>
          <w:kern w:val="0"/>
          <w:sz w:val="32"/>
          <w:szCs w:val="32"/>
          <w:shd w:val="clear"/>
          <w:lang w:bidi="ar"/>
        </w:rPr>
        <w:t>登记全流程线上办理、</w:t>
      </w:r>
      <w:r>
        <w:rPr>
          <w:rFonts w:hint="default" w:ascii="Times New Roman" w:hAnsi="Times New Roman" w:eastAsia="仿宋_GB2312" w:cs="Times New Roman"/>
          <w:i w:val="0"/>
          <w:iCs w:val="0"/>
          <w:caps w:val="0"/>
          <w:spacing w:val="0"/>
          <w:kern w:val="0"/>
          <w:sz w:val="32"/>
          <w:szCs w:val="32"/>
          <w:shd w:val="clear"/>
          <w:lang w:val="en-US" w:eastAsia="zh-CN" w:bidi="ar"/>
        </w:rPr>
        <w:t>遵循</w:t>
      </w:r>
      <w:r>
        <w:rPr>
          <w:rFonts w:hint="default" w:ascii="Times New Roman" w:hAnsi="Times New Roman" w:eastAsia="仿宋_GB2312" w:cs="Times New Roman"/>
          <w:i w:val="0"/>
          <w:iCs w:val="0"/>
          <w:caps w:val="0"/>
          <w:spacing w:val="0"/>
          <w:kern w:val="0"/>
          <w:sz w:val="32"/>
          <w:szCs w:val="32"/>
          <w:shd w:val="clear"/>
          <w:lang w:bidi="ar"/>
        </w:rPr>
        <w:t>信息真实</w:t>
      </w:r>
      <w:r>
        <w:rPr>
          <w:rFonts w:hint="eastAsia" w:ascii="Times New Roman" w:hAnsi="Times New Roman" w:eastAsia="仿宋_GB2312" w:cs="Times New Roman"/>
          <w:i w:val="0"/>
          <w:iCs w:val="0"/>
          <w:caps w:val="0"/>
          <w:spacing w:val="0"/>
          <w:kern w:val="0"/>
          <w:sz w:val="32"/>
          <w:szCs w:val="32"/>
          <w:shd w:val="clear"/>
          <w:lang w:eastAsia="zh-CN" w:bidi="ar"/>
        </w:rPr>
        <w:t>、</w:t>
      </w:r>
      <w:r>
        <w:rPr>
          <w:rFonts w:hint="default" w:ascii="Times New Roman" w:hAnsi="Times New Roman" w:eastAsia="仿宋_GB2312" w:cs="Times New Roman"/>
          <w:i w:val="0"/>
          <w:iCs w:val="0"/>
          <w:caps w:val="0"/>
          <w:spacing w:val="0"/>
          <w:kern w:val="0"/>
          <w:sz w:val="32"/>
          <w:szCs w:val="32"/>
          <w:shd w:val="clear"/>
          <w:lang w:bidi="ar"/>
        </w:rPr>
        <w:t>准确</w:t>
      </w:r>
      <w:r>
        <w:rPr>
          <w:rFonts w:hint="eastAsia" w:ascii="Times New Roman" w:hAnsi="Times New Roman" w:eastAsia="仿宋_GB2312" w:cs="Times New Roman"/>
          <w:i w:val="0"/>
          <w:iCs w:val="0"/>
          <w:caps w:val="0"/>
          <w:spacing w:val="0"/>
          <w:kern w:val="0"/>
          <w:sz w:val="32"/>
          <w:szCs w:val="32"/>
          <w:shd w:val="clear"/>
          <w:lang w:eastAsia="zh-CN" w:bidi="ar"/>
        </w:rPr>
        <w:t>、</w:t>
      </w:r>
      <w:r>
        <w:rPr>
          <w:rFonts w:hint="default" w:ascii="Times New Roman" w:hAnsi="Times New Roman" w:eastAsia="仿宋_GB2312" w:cs="Times New Roman"/>
          <w:i w:val="0"/>
          <w:iCs w:val="0"/>
          <w:caps w:val="0"/>
          <w:spacing w:val="0"/>
          <w:kern w:val="0"/>
          <w:sz w:val="32"/>
          <w:szCs w:val="32"/>
          <w:shd w:val="clear"/>
          <w:lang w:bidi="ar"/>
        </w:rPr>
        <w:t>完整</w:t>
      </w:r>
      <w:r>
        <w:rPr>
          <w:rFonts w:hint="eastAsia" w:ascii="Times New Roman" w:hAnsi="Times New Roman" w:eastAsia="仿宋_GB2312" w:cs="Times New Roman"/>
          <w:i w:val="0"/>
          <w:iCs w:val="0"/>
          <w:caps w:val="0"/>
          <w:spacing w:val="0"/>
          <w:kern w:val="0"/>
          <w:sz w:val="32"/>
          <w:szCs w:val="32"/>
          <w:shd w:val="clear"/>
          <w:lang w:eastAsia="zh-CN" w:bidi="ar"/>
        </w:rPr>
        <w:t>、有效</w:t>
      </w:r>
      <w:r>
        <w:rPr>
          <w:rFonts w:hint="default" w:ascii="Times New Roman" w:hAnsi="Times New Roman" w:eastAsia="仿宋_GB2312" w:cs="Times New Roman"/>
          <w:i w:val="0"/>
          <w:iCs w:val="0"/>
          <w:caps w:val="0"/>
          <w:spacing w:val="0"/>
          <w:kern w:val="0"/>
          <w:sz w:val="32"/>
          <w:szCs w:val="32"/>
          <w:shd w:val="clear"/>
          <w:lang w:bidi="ar"/>
        </w:rPr>
        <w:t>的原则</w:t>
      </w:r>
      <w:r>
        <w:rPr>
          <w:rFonts w:hint="eastAsia" w:ascii="Times New Roman" w:hAnsi="Times New Roman" w:eastAsia="仿宋_GB2312" w:cs="Times New Roman"/>
          <w:i w:val="0"/>
          <w:iCs w:val="0"/>
          <w:caps w:val="0"/>
          <w:spacing w:val="0"/>
          <w:kern w:val="0"/>
          <w:sz w:val="32"/>
          <w:szCs w:val="32"/>
          <w:shd w:val="clear"/>
          <w:lang w:eastAsia="zh-CN" w:bidi="ar"/>
        </w:rPr>
        <w:t>，</w:t>
      </w:r>
      <w:r>
        <w:rPr>
          <w:rFonts w:hint="eastAsia" w:ascii="Times New Roman" w:hAnsi="Times New Roman" w:eastAsia="仿宋_GB2312" w:cs="Times New Roman"/>
          <w:i w:val="0"/>
          <w:iCs w:val="0"/>
          <w:caps w:val="0"/>
          <w:spacing w:val="0"/>
          <w:kern w:val="0"/>
          <w:sz w:val="32"/>
          <w:szCs w:val="32"/>
          <w:shd w:val="clear"/>
          <w:lang w:val="en-US" w:eastAsia="zh-CN" w:bidi="ar"/>
        </w:rPr>
        <w:t>不得隐瞒真实情况或提供虚假材料</w:t>
      </w:r>
      <w:r>
        <w:rPr>
          <w:rFonts w:hint="default" w:ascii="Times New Roman" w:hAnsi="Times New Roman" w:eastAsia="仿宋_GB2312" w:cs="Times New Roman"/>
          <w:i w:val="0"/>
          <w:iCs w:val="0"/>
          <w:caps w:val="0"/>
          <w:spacing w:val="0"/>
          <w:kern w:val="0"/>
          <w:sz w:val="32"/>
          <w:szCs w:val="32"/>
          <w:shd w:val="clear"/>
          <w:lang w:bidi="ar"/>
        </w:rPr>
        <w:t>。</w:t>
      </w:r>
    </w:p>
    <w:p>
      <w:pPr>
        <w:widowControl/>
        <w:spacing w:beforeLines="0" w:afterLines="0" w:line="600" w:lineRule="exact"/>
        <w:ind w:left="0" w:firstLine="640" w:firstLineChars="200"/>
        <w:jc w:val="left"/>
        <w:rPr>
          <w:rFonts w:hint="default" w:ascii="Times New Roman" w:hAnsi="Times New Roman" w:cs="Times New Roman"/>
          <w:lang w:val="en-US" w:eastAsia="zh-CN"/>
        </w:rPr>
      </w:pPr>
      <w:r>
        <w:rPr>
          <w:rFonts w:hint="default" w:ascii="Times New Roman" w:hAnsi="Times New Roman" w:eastAsia="仿宋_GB2312" w:cs="Times New Roman"/>
          <w:i w:val="0"/>
          <w:iCs w:val="0"/>
          <w:caps w:val="0"/>
          <w:spacing w:val="0"/>
          <w:kern w:val="0"/>
          <w:sz w:val="32"/>
          <w:szCs w:val="32"/>
          <w:shd w:val="clear"/>
          <w:lang w:bidi="ar"/>
        </w:rPr>
        <w:t>未</w:t>
      </w:r>
      <w:r>
        <w:rPr>
          <w:rFonts w:hint="eastAsia" w:ascii="Times New Roman" w:hAnsi="Times New Roman" w:eastAsia="仿宋_GB2312" w:cs="Times New Roman"/>
          <w:i w:val="0"/>
          <w:iCs w:val="0"/>
          <w:caps w:val="0"/>
          <w:spacing w:val="0"/>
          <w:kern w:val="0"/>
          <w:sz w:val="32"/>
          <w:szCs w:val="32"/>
          <w:shd w:val="clear"/>
          <w:lang w:eastAsia="zh-CN" w:bidi="ar"/>
        </w:rPr>
        <w:t>按</w:t>
      </w:r>
      <w:r>
        <w:rPr>
          <w:rFonts w:hint="default" w:ascii="Times New Roman" w:hAnsi="Times New Roman" w:eastAsia="仿宋_GB2312" w:cs="Times New Roman"/>
          <w:i w:val="0"/>
          <w:iCs w:val="0"/>
          <w:caps w:val="0"/>
          <w:spacing w:val="0"/>
          <w:kern w:val="0"/>
          <w:sz w:val="32"/>
          <w:szCs w:val="32"/>
          <w:shd w:val="clear"/>
          <w:lang w:bidi="ar"/>
        </w:rPr>
        <w:t>规定完成信息登记的，不得在自治区行政区域内承接</w:t>
      </w:r>
      <w:r>
        <w:rPr>
          <w:rFonts w:hint="default" w:ascii="Times New Roman" w:hAnsi="Times New Roman" w:eastAsia="仿宋_GB2312" w:cs="Times New Roman"/>
          <w:i w:val="0"/>
          <w:iCs w:val="0"/>
          <w:caps w:val="0"/>
          <w:spacing w:val="0"/>
          <w:kern w:val="0"/>
          <w:sz w:val="32"/>
          <w:szCs w:val="32"/>
          <w:shd w:val="clear"/>
          <w:lang w:eastAsia="zh-CN" w:bidi="ar"/>
        </w:rPr>
        <w:t>依法必须招标的</w:t>
      </w:r>
      <w:r>
        <w:rPr>
          <w:rFonts w:hint="default" w:ascii="Times New Roman" w:hAnsi="Times New Roman" w:eastAsia="仿宋_GB2312" w:cs="Times New Roman"/>
          <w:i w:val="0"/>
          <w:iCs w:val="0"/>
          <w:caps w:val="0"/>
          <w:spacing w:val="0"/>
          <w:kern w:val="0"/>
          <w:sz w:val="32"/>
          <w:szCs w:val="32"/>
          <w:shd w:val="clear"/>
          <w:lang w:bidi="ar"/>
        </w:rPr>
        <w:t>工程建设项目代理业务。</w:t>
      </w:r>
      <w:r>
        <w:rPr>
          <w:rFonts w:hint="default" w:ascii="Times New Roman" w:hAnsi="Times New Roman" w:eastAsia="仿宋_GB2312" w:cs="Times New Roman"/>
          <w:i w:val="0"/>
          <w:caps w:val="0"/>
          <w:spacing w:val="0"/>
          <w:kern w:val="0"/>
          <w:sz w:val="32"/>
          <w:szCs w:val="32"/>
          <w:shd w:val="clear"/>
          <w:lang w:eastAsia="zh-CN" w:bidi="ar"/>
        </w:rPr>
        <w:t>登记信息</w:t>
      </w:r>
      <w:r>
        <w:rPr>
          <w:rFonts w:hint="default" w:ascii="Times New Roman" w:hAnsi="Times New Roman" w:eastAsia="仿宋_GB2312" w:cs="Times New Roman"/>
          <w:i w:val="0"/>
          <w:caps w:val="0"/>
          <w:spacing w:val="0"/>
          <w:kern w:val="0"/>
          <w:sz w:val="32"/>
          <w:szCs w:val="32"/>
          <w:shd w:val="clear"/>
          <w:lang w:val="en-US" w:eastAsia="zh-CN" w:bidi="ar"/>
        </w:rPr>
        <w:t>通过</w:t>
      </w:r>
      <w:r>
        <w:rPr>
          <w:rFonts w:hint="default" w:ascii="Times New Roman" w:hAnsi="Times New Roman" w:eastAsia="仿宋_GB2312" w:cs="Times New Roman"/>
          <w:b w:val="0"/>
          <w:bCs w:val="0"/>
          <w:sz w:val="32"/>
          <w:szCs w:val="32"/>
          <w:highlight w:val="none"/>
          <w:lang w:val="en-US" w:eastAsia="zh-CN"/>
        </w:rPr>
        <w:t>全国建筑市场监管公共服务平台</w:t>
      </w:r>
      <w:r>
        <w:rPr>
          <w:rFonts w:hint="eastAsia" w:ascii="Times New Roman" w:hAnsi="Times New Roman" w:eastAsia="仿宋_GB2312" w:cs="Times New Roman"/>
          <w:i w:val="0"/>
          <w:caps w:val="0"/>
          <w:spacing w:val="0"/>
          <w:kern w:val="0"/>
          <w:sz w:val="32"/>
          <w:szCs w:val="32"/>
          <w:shd w:val="clear"/>
          <w:lang w:eastAsia="zh-CN" w:bidi="ar"/>
        </w:rPr>
        <w:t>、</w:t>
      </w:r>
      <w:r>
        <w:rPr>
          <w:rFonts w:hint="default" w:ascii="Times New Roman" w:hAnsi="Times New Roman" w:eastAsia="仿宋_GB2312" w:cs="Times New Roman"/>
          <w:kern w:val="0"/>
          <w:sz w:val="32"/>
          <w:szCs w:val="32"/>
          <w:lang w:val="en-US" w:eastAsia="zh-CN" w:bidi="ar"/>
        </w:rPr>
        <w:t>宁夏建筑市场监管服务系统</w:t>
      </w:r>
      <w:r>
        <w:rPr>
          <w:rFonts w:hint="default" w:ascii="Times New Roman" w:hAnsi="Times New Roman" w:eastAsia="仿宋_GB2312" w:cs="Times New Roman"/>
          <w:i w:val="0"/>
          <w:caps w:val="0"/>
          <w:spacing w:val="0"/>
          <w:kern w:val="0"/>
          <w:sz w:val="32"/>
          <w:szCs w:val="32"/>
          <w:shd w:val="clear"/>
          <w:lang w:bidi="ar"/>
        </w:rPr>
        <w:t>统一向社会公布</w:t>
      </w:r>
      <w:r>
        <w:rPr>
          <w:rFonts w:hint="eastAsia" w:ascii="Times New Roman" w:hAnsi="Times New Roman" w:eastAsia="仿宋_GB2312" w:cs="Times New Roman"/>
          <w:i w:val="0"/>
          <w:caps w:val="0"/>
          <w:spacing w:val="0"/>
          <w:kern w:val="0"/>
          <w:sz w:val="32"/>
          <w:szCs w:val="32"/>
          <w:shd w:val="clear"/>
          <w:lang w:eastAsia="zh-CN" w:bidi="ar"/>
        </w:rPr>
        <w:t>，接受社会监督</w:t>
      </w:r>
      <w:r>
        <w:rPr>
          <w:rFonts w:hint="default" w:ascii="Times New Roman" w:hAnsi="Times New Roman" w:eastAsia="仿宋_GB2312" w:cs="Times New Roman"/>
          <w:i w:val="0"/>
          <w:caps w:val="0"/>
          <w:spacing w:val="0"/>
          <w:kern w:val="0"/>
          <w:sz w:val="32"/>
          <w:szCs w:val="32"/>
          <w:shd w:val="clear"/>
          <w:lang w:eastAsia="zh-CN" w:bidi="ar"/>
        </w:rPr>
        <w:t>。</w:t>
      </w:r>
    </w:p>
    <w:p>
      <w:pPr>
        <w:pStyle w:val="8"/>
        <w:spacing w:beforeLines="0" w:after="0" w:afterLines="0" w:line="600" w:lineRule="exact"/>
        <w:ind w:left="0" w:leftChars="0" w:firstLine="640" w:firstLineChars="200"/>
        <w:rPr>
          <w:rFonts w:hint="eastAsia" w:ascii="Times New Roman" w:hAnsi="Times New Roman" w:eastAsia="仿宋_GB2312" w:cs="Times New Roman"/>
          <w:b w:val="0"/>
          <w:bCs w:val="0"/>
          <w:kern w:val="0"/>
          <w:sz w:val="32"/>
          <w:szCs w:val="32"/>
          <w:lang w:val="en-US" w:eastAsia="zh-CN" w:bidi="ar"/>
        </w:rPr>
      </w:pPr>
      <w:r>
        <w:rPr>
          <w:rFonts w:hint="default" w:ascii="Times New Roman" w:hAnsi="Times New Roman" w:eastAsia="黑体" w:cs="Times New Roman"/>
          <w:kern w:val="0"/>
          <w:sz w:val="32"/>
          <w:szCs w:val="32"/>
          <w:lang w:val="en-US" w:eastAsia="zh-CN" w:bidi="ar"/>
        </w:rPr>
        <w:t>第六条【登记内容与流程】</w:t>
      </w:r>
      <w:r>
        <w:rPr>
          <w:rFonts w:hint="default" w:ascii="Times New Roman" w:hAnsi="Times New Roman" w:eastAsia="仿宋_GB2312" w:cs="Times New Roman"/>
          <w:b w:val="0"/>
          <w:bCs w:val="0"/>
          <w:color w:val="000000"/>
          <w:kern w:val="0"/>
          <w:sz w:val="32"/>
          <w:szCs w:val="32"/>
          <w:lang w:val="en-US" w:eastAsia="zh-CN" w:bidi="ar"/>
        </w:rPr>
        <w:t>代理机构</w:t>
      </w:r>
      <w:r>
        <w:rPr>
          <w:rFonts w:hint="eastAsia" w:ascii="Times New Roman" w:hAnsi="Times New Roman" w:eastAsia="仿宋_GB2312" w:cs="Times New Roman"/>
          <w:b w:val="0"/>
          <w:bCs w:val="0"/>
          <w:color w:val="000000"/>
          <w:kern w:val="0"/>
          <w:sz w:val="32"/>
          <w:szCs w:val="32"/>
          <w:lang w:val="en-US" w:eastAsia="zh-CN" w:bidi="ar"/>
        </w:rPr>
        <w:t>应</w:t>
      </w:r>
      <w:r>
        <w:rPr>
          <w:rFonts w:hint="default" w:ascii="Times New Roman" w:hAnsi="Times New Roman" w:eastAsia="仿宋_GB2312" w:cs="Times New Roman"/>
          <w:b w:val="0"/>
          <w:bCs w:val="0"/>
          <w:color w:val="000000"/>
          <w:kern w:val="0"/>
          <w:sz w:val="32"/>
          <w:szCs w:val="32"/>
          <w:lang w:val="en-US" w:eastAsia="zh-CN" w:bidi="ar"/>
        </w:rPr>
        <w:t>通过宁夏建筑市场监管服务系统网上办事窗口</w:t>
      </w:r>
      <w:r>
        <w:rPr>
          <w:rFonts w:hint="eastAsia" w:ascii="Times New Roman" w:hAnsi="Times New Roman" w:eastAsia="仿宋_GB2312" w:cs="Times New Roman"/>
          <w:b w:val="0"/>
          <w:bCs w:val="0"/>
          <w:color w:val="000000"/>
          <w:kern w:val="0"/>
          <w:sz w:val="32"/>
          <w:szCs w:val="32"/>
          <w:lang w:val="en-US" w:eastAsia="zh-CN" w:bidi="ar"/>
        </w:rPr>
        <w:t>填报</w:t>
      </w:r>
      <w:r>
        <w:rPr>
          <w:rFonts w:hint="default" w:ascii="Times New Roman" w:hAnsi="Times New Roman" w:eastAsia="仿宋_GB2312" w:cs="Times New Roman"/>
          <w:b w:val="0"/>
          <w:bCs w:val="0"/>
          <w:color w:val="000000"/>
          <w:kern w:val="0"/>
          <w:sz w:val="32"/>
          <w:szCs w:val="32"/>
          <w:lang w:val="en-US" w:eastAsia="zh-CN" w:bidi="ar"/>
        </w:rPr>
        <w:t>招标代理</w:t>
      </w:r>
      <w:r>
        <w:rPr>
          <w:rFonts w:hint="eastAsia" w:ascii="Times New Roman" w:hAnsi="Times New Roman" w:eastAsia="仿宋_GB2312" w:cs="Times New Roman"/>
          <w:b w:val="0"/>
          <w:bCs w:val="0"/>
          <w:color w:val="000000"/>
          <w:kern w:val="0"/>
          <w:sz w:val="32"/>
          <w:szCs w:val="32"/>
          <w:lang w:val="en-US" w:eastAsia="zh-CN" w:bidi="ar"/>
        </w:rPr>
        <w:t>机构</w:t>
      </w:r>
      <w:r>
        <w:rPr>
          <w:rFonts w:hint="default" w:ascii="Times New Roman" w:hAnsi="Times New Roman" w:eastAsia="仿宋_GB2312" w:cs="Times New Roman"/>
          <w:b w:val="0"/>
          <w:bCs w:val="0"/>
          <w:color w:val="000000"/>
          <w:kern w:val="0"/>
          <w:sz w:val="32"/>
          <w:szCs w:val="32"/>
          <w:lang w:val="en-US" w:eastAsia="zh-CN" w:bidi="ar"/>
        </w:rPr>
        <w:t>信息，按要求填写</w:t>
      </w:r>
      <w:r>
        <w:rPr>
          <w:rFonts w:hint="eastAsia" w:ascii="Times New Roman" w:hAnsi="Times New Roman" w:eastAsia="仿宋_GB2312" w:cs="Times New Roman"/>
          <w:b w:val="0"/>
          <w:bCs w:val="0"/>
          <w:color w:val="000000"/>
          <w:kern w:val="0"/>
          <w:sz w:val="32"/>
          <w:szCs w:val="32"/>
          <w:lang w:val="en-US" w:eastAsia="zh-CN" w:bidi="ar"/>
        </w:rPr>
        <w:t>机构</w:t>
      </w:r>
      <w:r>
        <w:rPr>
          <w:rFonts w:hint="default" w:ascii="Times New Roman" w:hAnsi="Times New Roman" w:eastAsia="仿宋_GB2312" w:cs="Times New Roman"/>
          <w:b w:val="0"/>
          <w:bCs w:val="0"/>
          <w:color w:val="000000"/>
          <w:kern w:val="0"/>
          <w:sz w:val="32"/>
          <w:szCs w:val="32"/>
          <w:lang w:val="en-US" w:eastAsia="zh-CN" w:bidi="ar"/>
        </w:rPr>
        <w:t>基本信息并上传</w:t>
      </w:r>
      <w:r>
        <w:rPr>
          <w:rFonts w:hint="eastAsia" w:ascii="Times New Roman" w:hAnsi="Times New Roman" w:eastAsia="仿宋_GB2312" w:cs="Times New Roman"/>
          <w:b w:val="0"/>
          <w:bCs w:val="0"/>
          <w:color w:val="000000"/>
          <w:kern w:val="0"/>
          <w:sz w:val="32"/>
          <w:szCs w:val="32"/>
          <w:lang w:val="en-US" w:eastAsia="zh-CN" w:bidi="ar"/>
        </w:rPr>
        <w:t>佐证</w:t>
      </w:r>
      <w:r>
        <w:rPr>
          <w:rFonts w:hint="default" w:ascii="Times New Roman" w:hAnsi="Times New Roman" w:eastAsia="仿宋_GB2312" w:cs="Times New Roman"/>
          <w:b w:val="0"/>
          <w:bCs w:val="0"/>
          <w:color w:val="000000"/>
          <w:kern w:val="0"/>
          <w:sz w:val="32"/>
          <w:szCs w:val="32"/>
          <w:lang w:val="en-US" w:eastAsia="zh-CN" w:bidi="ar"/>
        </w:rPr>
        <w:t>材料，经核对通过后</w:t>
      </w:r>
      <w:r>
        <w:rPr>
          <w:rFonts w:hint="eastAsia" w:ascii="Times New Roman" w:hAnsi="Times New Roman" w:eastAsia="仿宋_GB2312" w:cs="Times New Roman"/>
          <w:b w:val="0"/>
          <w:bCs w:val="0"/>
          <w:color w:val="000000"/>
          <w:kern w:val="0"/>
          <w:sz w:val="32"/>
          <w:szCs w:val="32"/>
          <w:lang w:val="en-US" w:eastAsia="zh-CN" w:bidi="ar"/>
        </w:rPr>
        <w:t>，再</w:t>
      </w:r>
      <w:r>
        <w:rPr>
          <w:rFonts w:hint="default" w:ascii="Times New Roman" w:hAnsi="Times New Roman" w:eastAsia="仿宋_GB2312" w:cs="Times New Roman"/>
          <w:b w:val="0"/>
          <w:bCs w:val="0"/>
          <w:kern w:val="0"/>
          <w:sz w:val="32"/>
          <w:szCs w:val="32"/>
          <w:lang w:val="en-US" w:eastAsia="zh-CN" w:bidi="ar"/>
        </w:rPr>
        <w:t>填报从业人员信息及佐证材料</w:t>
      </w:r>
      <w:r>
        <w:rPr>
          <w:rFonts w:hint="eastAsia" w:ascii="Times New Roman" w:hAnsi="Times New Roman" w:eastAsia="仿宋_GB2312" w:cs="Times New Roman"/>
          <w:b w:val="0"/>
          <w:bCs w:val="0"/>
          <w:kern w:val="0"/>
          <w:sz w:val="32"/>
          <w:szCs w:val="32"/>
          <w:lang w:val="en-US" w:eastAsia="zh-CN" w:bidi="ar"/>
        </w:rPr>
        <w:t>；从业人员信息核对通过，方可完成整体登记申请。</w:t>
      </w:r>
    </w:p>
    <w:p>
      <w:pPr>
        <w:pStyle w:val="8"/>
        <w:spacing w:beforeLines="0" w:after="0" w:afterLines="0" w:line="600" w:lineRule="exact"/>
        <w:ind w:left="0" w:leftChars="0" w:firstLine="640" w:firstLineChars="200"/>
        <w:rPr>
          <w:rFonts w:hint="default" w:ascii="Times New Roman" w:hAnsi="Times New Roman" w:eastAsia="仿宋_GB2312" w:cs="Times New Roman"/>
          <w:kern w:val="0"/>
          <w:sz w:val="32"/>
          <w:szCs w:val="32"/>
          <w:lang w:val="en-US" w:eastAsia="zh-CN" w:bidi="ar"/>
        </w:rPr>
      </w:pPr>
      <w:r>
        <w:rPr>
          <w:rFonts w:hint="default" w:ascii="Times New Roman" w:hAnsi="Times New Roman" w:eastAsia="仿宋_GB2312" w:cs="Times New Roman"/>
          <w:kern w:val="0"/>
          <w:sz w:val="32"/>
          <w:szCs w:val="32"/>
          <w:lang w:val="en-US" w:eastAsia="zh-CN" w:bidi="ar"/>
        </w:rPr>
        <w:t>登记申请应提交上传以下材料原件的扫描件（均须加盖代理机构公章）：</w:t>
      </w:r>
    </w:p>
    <w:p>
      <w:pPr>
        <w:pStyle w:val="8"/>
        <w:spacing w:beforeLines="0" w:after="0" w:afterLines="0" w:line="600" w:lineRule="exact"/>
        <w:ind w:left="0" w:leftChars="0" w:firstLine="640" w:firstLineChars="200"/>
        <w:rPr>
          <w:rFonts w:hint="default" w:ascii="Times New Roman" w:hAnsi="Times New Roman" w:eastAsia="仿宋_GB2312" w:cs="Times New Roman"/>
          <w:kern w:val="0"/>
          <w:sz w:val="32"/>
          <w:szCs w:val="32"/>
          <w:lang w:val="en-US" w:eastAsia="zh-CN" w:bidi="ar"/>
        </w:rPr>
      </w:pPr>
      <w:r>
        <w:rPr>
          <w:rFonts w:hint="default" w:ascii="Times New Roman" w:hAnsi="Times New Roman" w:eastAsia="仿宋_GB2312" w:cs="Times New Roman"/>
          <w:kern w:val="0"/>
          <w:sz w:val="32"/>
          <w:szCs w:val="32"/>
          <w:lang w:val="en-US" w:eastAsia="zh-CN" w:bidi="ar"/>
        </w:rPr>
        <w:t>（一）营业执照正副本（经营范围需明确包含招标代理相关业务）、法定代表人身份证明；</w:t>
      </w:r>
    </w:p>
    <w:p>
      <w:pPr>
        <w:pStyle w:val="8"/>
        <w:spacing w:beforeLines="0" w:after="0" w:afterLines="0" w:line="600" w:lineRule="exact"/>
        <w:ind w:left="0" w:leftChars="0" w:firstLine="640" w:firstLineChars="200"/>
        <w:rPr>
          <w:rFonts w:hint="default" w:ascii="Times New Roman" w:hAnsi="Times New Roman" w:eastAsia="仿宋_GB2312" w:cs="Times New Roman"/>
          <w:kern w:val="0"/>
          <w:sz w:val="32"/>
          <w:szCs w:val="32"/>
          <w:lang w:val="en-US" w:eastAsia="zh-CN" w:bidi="ar"/>
        </w:rPr>
      </w:pPr>
      <w:r>
        <w:rPr>
          <w:rFonts w:hint="default" w:ascii="Times New Roman" w:hAnsi="Times New Roman" w:eastAsia="仿宋_GB2312" w:cs="Times New Roman"/>
          <w:kern w:val="0"/>
          <w:sz w:val="32"/>
          <w:szCs w:val="32"/>
          <w:lang w:val="en-US" w:eastAsia="zh-CN" w:bidi="ar"/>
        </w:rPr>
        <w:t>（二）固定办公场所的合法使用证明（自有房产提供产权证明；租赁房产提供租赁合同及产权证明，</w:t>
      </w:r>
      <w:r>
        <w:rPr>
          <w:rFonts w:hint="eastAsia" w:ascii="Times New Roman" w:hAnsi="Times New Roman" w:eastAsia="仿宋_GB2312" w:cs="Times New Roman"/>
          <w:kern w:val="0"/>
          <w:sz w:val="32"/>
          <w:szCs w:val="32"/>
          <w:lang w:val="en-US" w:eastAsia="zh-CN" w:bidi="ar"/>
        </w:rPr>
        <w:t>应</w:t>
      </w:r>
      <w:r>
        <w:rPr>
          <w:rFonts w:hint="default" w:ascii="Times New Roman" w:hAnsi="Times New Roman" w:eastAsia="仿宋_GB2312" w:cs="Times New Roman"/>
          <w:kern w:val="0"/>
          <w:sz w:val="32"/>
          <w:szCs w:val="32"/>
          <w:lang w:val="en-US" w:eastAsia="zh-CN" w:bidi="ar"/>
        </w:rPr>
        <w:t>明确办公面积、详细地址、租赁期限及各区域</w:t>
      </w:r>
      <w:r>
        <w:rPr>
          <w:rFonts w:hint="eastAsia" w:ascii="Times New Roman" w:hAnsi="Times New Roman" w:eastAsia="仿宋_GB2312" w:cs="Times New Roman"/>
          <w:kern w:val="0"/>
          <w:sz w:val="32"/>
          <w:szCs w:val="32"/>
          <w:lang w:val="en-US" w:eastAsia="zh-CN" w:bidi="ar"/>
        </w:rPr>
        <w:t>功能</w:t>
      </w:r>
      <w:r>
        <w:rPr>
          <w:rFonts w:hint="default" w:ascii="Times New Roman" w:hAnsi="Times New Roman" w:eastAsia="仿宋_GB2312" w:cs="Times New Roman"/>
          <w:kern w:val="0"/>
          <w:sz w:val="32"/>
          <w:szCs w:val="32"/>
          <w:lang w:val="en-US" w:eastAsia="zh-CN" w:bidi="ar"/>
        </w:rPr>
        <w:t>）；</w:t>
      </w:r>
    </w:p>
    <w:p>
      <w:pPr>
        <w:pStyle w:val="8"/>
        <w:spacing w:beforeLines="0" w:after="0" w:afterLines="0" w:line="600" w:lineRule="exact"/>
        <w:ind w:left="0" w:leftChars="0" w:firstLine="640" w:firstLineChars="200"/>
        <w:rPr>
          <w:rFonts w:hint="default" w:ascii="Times New Roman" w:hAnsi="Times New Roman" w:eastAsia="仿宋_GB2312" w:cs="Times New Roman"/>
          <w:kern w:val="0"/>
          <w:sz w:val="32"/>
          <w:szCs w:val="32"/>
          <w:lang w:val="en-US" w:eastAsia="zh-CN" w:bidi="ar"/>
        </w:rPr>
      </w:pPr>
      <w:r>
        <w:rPr>
          <w:rFonts w:hint="default" w:ascii="Times New Roman" w:hAnsi="Times New Roman" w:eastAsia="仿宋_GB2312" w:cs="Times New Roman"/>
          <w:kern w:val="0"/>
          <w:sz w:val="32"/>
          <w:szCs w:val="32"/>
          <w:lang w:val="en-US" w:eastAsia="zh-CN" w:bidi="ar"/>
        </w:rPr>
        <w:t>（三）从业人员身份证、职称证书或</w:t>
      </w:r>
      <w:r>
        <w:rPr>
          <w:rFonts w:hint="eastAsia" w:ascii="Times New Roman" w:hAnsi="Times New Roman" w:eastAsia="仿宋_GB2312" w:cs="Times New Roman"/>
          <w:kern w:val="0"/>
          <w:sz w:val="32"/>
          <w:szCs w:val="32"/>
          <w:lang w:val="en-US" w:eastAsia="zh-CN" w:bidi="ar"/>
        </w:rPr>
        <w:t>执业</w:t>
      </w:r>
      <w:r>
        <w:rPr>
          <w:rFonts w:hint="default" w:ascii="Times New Roman" w:hAnsi="Times New Roman" w:eastAsia="仿宋_GB2312" w:cs="Times New Roman"/>
          <w:kern w:val="0"/>
          <w:sz w:val="32"/>
          <w:szCs w:val="32"/>
          <w:lang w:val="en-US" w:eastAsia="zh-CN" w:bidi="ar"/>
        </w:rPr>
        <w:t>资格证书</w:t>
      </w:r>
      <w:r>
        <w:rPr>
          <w:rFonts w:hint="default" w:ascii="Times New Roman" w:hAnsi="Times New Roman" w:eastAsia="仿宋_GB2312" w:cs="Times New Roman"/>
          <w:b w:val="0"/>
          <w:bCs w:val="0"/>
          <w:kern w:val="0"/>
          <w:sz w:val="32"/>
          <w:szCs w:val="32"/>
          <w:highlight w:val="none"/>
          <w:lang w:val="en-US" w:eastAsia="zh-CN" w:bidi="ar"/>
        </w:rPr>
        <w:t>（60周岁以上职称人员不作为招标代理专职从业人员；60周岁以上注册类人员</w:t>
      </w:r>
      <w:r>
        <w:rPr>
          <w:rFonts w:hint="eastAsia" w:ascii="Times New Roman" w:hAnsi="Times New Roman" w:eastAsia="仿宋_GB2312" w:cs="Times New Roman"/>
          <w:b w:val="0"/>
          <w:bCs w:val="0"/>
          <w:kern w:val="0"/>
          <w:sz w:val="32"/>
          <w:szCs w:val="32"/>
          <w:highlight w:val="none"/>
          <w:lang w:val="en-US" w:eastAsia="zh-CN" w:bidi="ar"/>
        </w:rPr>
        <w:t>以</w:t>
      </w:r>
      <w:r>
        <w:rPr>
          <w:rFonts w:hint="default" w:ascii="Times New Roman" w:hAnsi="Times New Roman" w:eastAsia="仿宋_GB2312" w:cs="Times New Roman"/>
          <w:b w:val="0"/>
          <w:bCs w:val="0"/>
          <w:kern w:val="0"/>
          <w:sz w:val="32"/>
          <w:szCs w:val="32"/>
          <w:highlight w:val="none"/>
          <w:lang w:val="en-US" w:eastAsia="zh-CN" w:bidi="ar"/>
        </w:rPr>
        <w:t>证书有效时间为准）</w:t>
      </w:r>
      <w:r>
        <w:rPr>
          <w:rFonts w:hint="eastAsia" w:ascii="Times New Roman" w:hAnsi="Times New Roman" w:eastAsia="仿宋_GB2312" w:cs="Times New Roman"/>
          <w:b w:val="0"/>
          <w:bCs w:val="0"/>
          <w:kern w:val="0"/>
          <w:sz w:val="32"/>
          <w:szCs w:val="32"/>
          <w:highlight w:val="none"/>
          <w:lang w:val="en-US" w:eastAsia="zh-CN" w:bidi="ar"/>
        </w:rPr>
        <w:t>，</w:t>
      </w:r>
      <w:r>
        <w:rPr>
          <w:rFonts w:hint="default" w:ascii="Times New Roman" w:hAnsi="Times New Roman" w:eastAsia="仿宋_GB2312" w:cs="Times New Roman"/>
          <w:kern w:val="0"/>
          <w:sz w:val="32"/>
          <w:szCs w:val="32"/>
          <w:lang w:val="en-US" w:eastAsia="zh-CN" w:bidi="ar"/>
        </w:rPr>
        <w:t>与本机构签订的劳动合同、近3个月内</w:t>
      </w:r>
      <w:r>
        <w:rPr>
          <w:rFonts w:hint="eastAsia" w:ascii="Times New Roman" w:hAnsi="Times New Roman" w:eastAsia="仿宋_GB2312" w:cs="Times New Roman"/>
          <w:kern w:val="0"/>
          <w:sz w:val="32"/>
          <w:szCs w:val="32"/>
          <w:lang w:val="en-US" w:eastAsia="zh-CN" w:bidi="ar"/>
        </w:rPr>
        <w:t>的</w:t>
      </w:r>
      <w:r>
        <w:rPr>
          <w:rFonts w:hint="default" w:ascii="Times New Roman" w:hAnsi="Times New Roman" w:eastAsia="仿宋_GB2312" w:cs="Times New Roman"/>
          <w:kern w:val="0"/>
          <w:sz w:val="32"/>
          <w:szCs w:val="32"/>
          <w:lang w:val="en-US" w:eastAsia="zh-CN" w:bidi="ar"/>
        </w:rPr>
        <w:t>社会保险缴纳证明（可通过社保系统核验或</w:t>
      </w:r>
      <w:r>
        <w:rPr>
          <w:rFonts w:hint="eastAsia" w:ascii="Times New Roman" w:hAnsi="Times New Roman" w:eastAsia="仿宋_GB2312" w:cs="Times New Roman"/>
          <w:kern w:val="0"/>
          <w:sz w:val="32"/>
          <w:szCs w:val="32"/>
          <w:lang w:val="en-US" w:eastAsia="zh-CN" w:bidi="ar"/>
        </w:rPr>
        <w:t>提供</w:t>
      </w:r>
      <w:r>
        <w:rPr>
          <w:rFonts w:hint="default" w:ascii="Times New Roman" w:hAnsi="Times New Roman" w:eastAsia="仿宋_GB2312" w:cs="Times New Roman"/>
          <w:kern w:val="0"/>
          <w:sz w:val="32"/>
          <w:szCs w:val="32"/>
          <w:lang w:val="en-US" w:eastAsia="zh-CN" w:bidi="ar"/>
        </w:rPr>
        <w:t>加盖社保部门公章</w:t>
      </w:r>
      <w:r>
        <w:rPr>
          <w:rFonts w:hint="eastAsia" w:ascii="Times New Roman" w:hAnsi="Times New Roman" w:eastAsia="仿宋_GB2312" w:cs="Times New Roman"/>
          <w:kern w:val="0"/>
          <w:sz w:val="32"/>
          <w:szCs w:val="32"/>
          <w:lang w:val="en-US" w:eastAsia="zh-CN" w:bidi="ar"/>
        </w:rPr>
        <w:t>的材料</w:t>
      </w:r>
      <w:r>
        <w:rPr>
          <w:rFonts w:hint="default" w:ascii="Times New Roman" w:hAnsi="Times New Roman" w:eastAsia="仿宋_GB2312" w:cs="Times New Roman"/>
          <w:kern w:val="0"/>
          <w:sz w:val="32"/>
          <w:szCs w:val="32"/>
          <w:lang w:val="en-US" w:eastAsia="zh-CN" w:bidi="ar"/>
        </w:rPr>
        <w:t>），以及证明招标专业能力的相关材料（如项目业绩证明、专业培训合格证书等）。从业人员数量及资格应符合《管理办法》第十二条规定；</w:t>
      </w:r>
    </w:p>
    <w:p>
      <w:pPr>
        <w:pStyle w:val="8"/>
        <w:spacing w:beforeLines="0" w:after="0" w:afterLines="0" w:line="600" w:lineRule="exact"/>
        <w:ind w:left="0" w:leftChars="0" w:firstLine="640" w:firstLineChars="200"/>
        <w:rPr>
          <w:rFonts w:hint="default" w:ascii="Times New Roman" w:hAnsi="Times New Roman" w:eastAsia="仿宋_GB2312" w:cs="Times New Roman"/>
          <w:kern w:val="0"/>
          <w:sz w:val="32"/>
          <w:szCs w:val="32"/>
          <w:lang w:val="en-US" w:eastAsia="zh-CN" w:bidi="ar"/>
        </w:rPr>
      </w:pPr>
      <w:r>
        <w:rPr>
          <w:rFonts w:hint="default" w:ascii="Times New Roman" w:hAnsi="Times New Roman" w:eastAsia="仿宋_GB2312" w:cs="Times New Roman"/>
          <w:kern w:val="0"/>
          <w:sz w:val="32"/>
          <w:szCs w:val="32"/>
          <w:lang w:val="en-US" w:eastAsia="zh-CN" w:bidi="ar"/>
        </w:rPr>
        <w:t>（四）内部管理制度目录及文本（包括执业质量控制、档案管理、从业人员管理、廉洁从业等制度）；</w:t>
      </w:r>
    </w:p>
    <w:p>
      <w:pPr>
        <w:pStyle w:val="8"/>
        <w:spacing w:beforeLines="0" w:after="0" w:afterLines="0" w:line="600" w:lineRule="exact"/>
        <w:ind w:left="0" w:leftChars="0" w:firstLine="640" w:firstLineChars="200"/>
        <w:rPr>
          <w:rFonts w:hint="default" w:ascii="Times New Roman" w:hAnsi="Times New Roman" w:eastAsia="仿宋_GB2312" w:cs="Times New Roman"/>
          <w:kern w:val="0"/>
          <w:sz w:val="32"/>
          <w:szCs w:val="32"/>
          <w:lang w:val="en-US" w:eastAsia="zh-CN" w:bidi="ar"/>
        </w:rPr>
      </w:pPr>
      <w:r>
        <w:rPr>
          <w:rFonts w:hint="default" w:ascii="Times New Roman" w:hAnsi="Times New Roman" w:eastAsia="仿宋_GB2312" w:cs="Times New Roman"/>
          <w:kern w:val="0"/>
          <w:sz w:val="32"/>
          <w:szCs w:val="32"/>
          <w:lang w:val="en-US" w:eastAsia="zh-CN" w:bidi="ar"/>
        </w:rPr>
        <w:t>（五）企业诚信守法承诺书；</w:t>
      </w:r>
    </w:p>
    <w:p>
      <w:pPr>
        <w:pStyle w:val="8"/>
        <w:spacing w:beforeLines="0" w:after="0" w:afterLines="0" w:line="600" w:lineRule="exact"/>
        <w:ind w:left="0" w:leftChars="0" w:firstLine="640" w:firstLineChars="200"/>
        <w:rPr>
          <w:rFonts w:hint="default" w:ascii="Times New Roman" w:hAnsi="Times New Roman" w:eastAsia="仿宋_GB2312" w:cs="Times New Roman"/>
          <w:kern w:val="0"/>
          <w:sz w:val="32"/>
          <w:szCs w:val="32"/>
          <w:lang w:val="en-US" w:eastAsia="zh-CN" w:bidi="ar"/>
        </w:rPr>
      </w:pPr>
      <w:r>
        <w:rPr>
          <w:rFonts w:hint="default" w:ascii="Times New Roman" w:hAnsi="Times New Roman" w:eastAsia="仿宋_GB2312" w:cs="Times New Roman"/>
          <w:kern w:val="0"/>
          <w:sz w:val="32"/>
          <w:szCs w:val="32"/>
          <w:lang w:val="en-US" w:eastAsia="zh-CN" w:bidi="ar"/>
        </w:rPr>
        <w:t>（六）</w:t>
      </w:r>
      <w:r>
        <w:rPr>
          <w:rFonts w:hint="default" w:ascii="Times New Roman" w:hAnsi="Times New Roman" w:eastAsia="仿宋_GB2312" w:cs="Times New Roman"/>
          <w:b w:val="0"/>
          <w:bCs w:val="0"/>
          <w:kern w:val="0"/>
          <w:sz w:val="32"/>
          <w:szCs w:val="32"/>
          <w:lang w:val="en-US" w:eastAsia="zh-CN" w:bidi="ar"/>
        </w:rPr>
        <w:t>自治区行政区域外登记注册的进宁代理机构除提供以上</w:t>
      </w:r>
      <w:r>
        <w:rPr>
          <w:rFonts w:hint="eastAsia" w:ascii="Times New Roman" w:hAnsi="Times New Roman" w:eastAsia="仿宋_GB2312" w:cs="Times New Roman"/>
          <w:b w:val="0"/>
          <w:bCs w:val="0"/>
          <w:kern w:val="0"/>
          <w:sz w:val="32"/>
          <w:szCs w:val="32"/>
          <w:lang w:val="en-US" w:eastAsia="zh-CN" w:bidi="ar"/>
        </w:rPr>
        <w:t>材料</w:t>
      </w:r>
      <w:r>
        <w:rPr>
          <w:rFonts w:hint="default" w:ascii="Times New Roman" w:hAnsi="Times New Roman" w:eastAsia="仿宋_GB2312" w:cs="Times New Roman"/>
          <w:b w:val="0"/>
          <w:bCs w:val="0"/>
          <w:kern w:val="0"/>
          <w:sz w:val="32"/>
          <w:szCs w:val="32"/>
          <w:lang w:val="en-US" w:eastAsia="zh-CN" w:bidi="ar"/>
        </w:rPr>
        <w:t>外，</w:t>
      </w:r>
      <w:r>
        <w:rPr>
          <w:rFonts w:hint="default" w:ascii="Times New Roman" w:hAnsi="Times New Roman" w:eastAsia="仿宋_GB2312" w:cs="Times New Roman"/>
          <w:kern w:val="0"/>
          <w:sz w:val="32"/>
          <w:szCs w:val="32"/>
          <w:lang w:val="en-US" w:eastAsia="zh-CN" w:bidi="ar"/>
        </w:rPr>
        <w:t>还需提供在宁负责人任命书、企业法定代表人授权委托书（明确在宁负责人权限及责任）、</w:t>
      </w:r>
      <w:r>
        <w:rPr>
          <w:rFonts w:hint="default" w:ascii="Times New Roman" w:hAnsi="Times New Roman" w:eastAsia="仿宋_GB2312" w:cs="Times New Roman"/>
          <w:b w:val="0"/>
          <w:bCs w:val="0"/>
          <w:kern w:val="0"/>
          <w:sz w:val="32"/>
          <w:szCs w:val="32"/>
          <w:lang w:val="en-US" w:eastAsia="zh-CN" w:bidi="ar"/>
        </w:rPr>
        <w:t>负责人和被委托人近1个月</w:t>
      </w:r>
      <w:r>
        <w:rPr>
          <w:rFonts w:hint="eastAsia" w:ascii="Times New Roman" w:hAnsi="Times New Roman" w:eastAsia="仿宋_GB2312" w:cs="Times New Roman"/>
          <w:b w:val="0"/>
          <w:bCs w:val="0"/>
          <w:kern w:val="0"/>
          <w:sz w:val="32"/>
          <w:szCs w:val="32"/>
          <w:lang w:val="en-US" w:eastAsia="zh-CN" w:bidi="ar"/>
        </w:rPr>
        <w:t>内</w:t>
      </w:r>
      <w:r>
        <w:rPr>
          <w:rFonts w:hint="default" w:ascii="Times New Roman" w:hAnsi="Times New Roman" w:eastAsia="仿宋_GB2312" w:cs="Times New Roman"/>
          <w:b w:val="0"/>
          <w:bCs w:val="0"/>
          <w:kern w:val="0"/>
          <w:sz w:val="32"/>
          <w:szCs w:val="32"/>
          <w:lang w:val="en-US" w:eastAsia="zh-CN" w:bidi="ar"/>
        </w:rPr>
        <w:t>社会保险缴纳证明（可通过社保系统核验或</w:t>
      </w:r>
      <w:r>
        <w:rPr>
          <w:rFonts w:hint="eastAsia" w:ascii="Times New Roman" w:hAnsi="Times New Roman" w:eastAsia="仿宋_GB2312" w:cs="Times New Roman"/>
          <w:b w:val="0"/>
          <w:bCs w:val="0"/>
          <w:kern w:val="0"/>
          <w:sz w:val="32"/>
          <w:szCs w:val="32"/>
          <w:lang w:val="en-US" w:eastAsia="zh-CN" w:bidi="ar"/>
        </w:rPr>
        <w:t>提供</w:t>
      </w:r>
      <w:r>
        <w:rPr>
          <w:rFonts w:hint="default" w:ascii="Times New Roman" w:hAnsi="Times New Roman" w:eastAsia="仿宋_GB2312" w:cs="Times New Roman"/>
          <w:b w:val="0"/>
          <w:bCs w:val="0"/>
          <w:kern w:val="0"/>
          <w:sz w:val="32"/>
          <w:szCs w:val="32"/>
          <w:lang w:val="en-US" w:eastAsia="zh-CN" w:bidi="ar"/>
        </w:rPr>
        <w:t>加盖社保部门公章</w:t>
      </w:r>
      <w:r>
        <w:rPr>
          <w:rFonts w:hint="eastAsia" w:ascii="Times New Roman" w:hAnsi="Times New Roman" w:eastAsia="仿宋_GB2312" w:cs="Times New Roman"/>
          <w:b w:val="0"/>
          <w:bCs w:val="0"/>
          <w:kern w:val="0"/>
          <w:sz w:val="32"/>
          <w:szCs w:val="32"/>
          <w:lang w:val="en-US" w:eastAsia="zh-CN" w:bidi="ar"/>
        </w:rPr>
        <w:t>的材料</w:t>
      </w:r>
      <w:r>
        <w:rPr>
          <w:rFonts w:hint="default" w:ascii="Times New Roman" w:hAnsi="Times New Roman" w:eastAsia="仿宋_GB2312" w:cs="Times New Roman"/>
          <w:b w:val="0"/>
          <w:bCs w:val="0"/>
          <w:kern w:val="0"/>
          <w:sz w:val="32"/>
          <w:szCs w:val="32"/>
          <w:lang w:val="en-US" w:eastAsia="zh-CN" w:bidi="ar"/>
        </w:rPr>
        <w:t>）</w:t>
      </w:r>
      <w:r>
        <w:rPr>
          <w:rFonts w:hint="default" w:ascii="Times New Roman" w:hAnsi="Times New Roman" w:eastAsia="仿宋_GB2312" w:cs="Times New Roman"/>
          <w:kern w:val="0"/>
          <w:sz w:val="32"/>
          <w:szCs w:val="32"/>
          <w:lang w:val="en-US" w:eastAsia="zh-CN" w:bidi="ar"/>
        </w:rPr>
        <w:t>；</w:t>
      </w:r>
    </w:p>
    <w:p>
      <w:pPr>
        <w:pStyle w:val="8"/>
        <w:spacing w:beforeLines="0" w:after="0" w:afterLines="0" w:line="600" w:lineRule="exact"/>
        <w:ind w:left="0" w:leftChars="0" w:firstLine="640" w:firstLineChars="200"/>
        <w:rPr>
          <w:rFonts w:hint="default" w:ascii="Times New Roman" w:hAnsi="Times New Roman" w:eastAsia="仿宋_GB2312" w:cs="Times New Roman"/>
          <w:kern w:val="0"/>
          <w:sz w:val="32"/>
          <w:szCs w:val="32"/>
          <w:lang w:val="en-US" w:eastAsia="zh-CN" w:bidi="ar"/>
        </w:rPr>
      </w:pPr>
      <w:r>
        <w:rPr>
          <w:rFonts w:hint="default" w:ascii="Times New Roman" w:hAnsi="Times New Roman" w:eastAsia="仿宋_GB2312" w:cs="Times New Roman"/>
          <w:kern w:val="0"/>
          <w:sz w:val="32"/>
          <w:szCs w:val="32"/>
          <w:lang w:val="en-US" w:eastAsia="zh-CN" w:bidi="ar"/>
        </w:rPr>
        <w:t>（七）法律法规要求的其他材料。</w:t>
      </w:r>
    </w:p>
    <w:p>
      <w:pPr>
        <w:pStyle w:val="8"/>
        <w:spacing w:beforeLines="0" w:after="0" w:afterLines="0" w:line="600" w:lineRule="exact"/>
        <w:ind w:left="0" w:leftChars="0" w:firstLine="640" w:firstLineChars="200"/>
        <w:rPr>
          <w:rFonts w:hint="default" w:ascii="Times New Roman" w:hAnsi="Times New Roman"/>
          <w:lang w:val="en-US" w:eastAsia="zh-CN"/>
        </w:rPr>
      </w:pPr>
      <w:r>
        <w:rPr>
          <w:rFonts w:hint="default" w:ascii="Times New Roman" w:hAnsi="Times New Roman" w:eastAsia="仿宋_GB2312" w:cs="Times New Roman"/>
          <w:kern w:val="0"/>
          <w:sz w:val="32"/>
          <w:szCs w:val="32"/>
          <w:lang w:val="en-US" w:eastAsia="zh-CN" w:bidi="ar"/>
        </w:rPr>
        <w:t>代理机构对所填报信息和提交资料的真实性、完整性、准确性</w:t>
      </w:r>
      <w:r>
        <w:rPr>
          <w:rFonts w:hint="eastAsia" w:ascii="Times New Roman" w:hAnsi="Times New Roman" w:eastAsia="仿宋_GB2312" w:cs="Times New Roman"/>
          <w:kern w:val="0"/>
          <w:sz w:val="32"/>
          <w:szCs w:val="32"/>
          <w:lang w:val="en-US" w:eastAsia="zh-CN" w:bidi="ar"/>
        </w:rPr>
        <w:t>承担责任</w:t>
      </w:r>
      <w:r>
        <w:rPr>
          <w:rFonts w:hint="default" w:ascii="Times New Roman" w:hAnsi="Times New Roman" w:eastAsia="仿宋_GB2312" w:cs="Times New Roman"/>
          <w:kern w:val="0"/>
          <w:sz w:val="32"/>
          <w:szCs w:val="32"/>
          <w:lang w:val="en-US" w:eastAsia="zh-CN" w:bidi="ar"/>
        </w:rPr>
        <w:t>，登记上传</w:t>
      </w:r>
      <w:r>
        <w:rPr>
          <w:rFonts w:hint="eastAsia" w:ascii="Times New Roman" w:hAnsi="Times New Roman" w:eastAsia="仿宋_GB2312" w:cs="Times New Roman"/>
          <w:kern w:val="0"/>
          <w:sz w:val="32"/>
          <w:szCs w:val="32"/>
          <w:lang w:val="en-US" w:eastAsia="zh-CN" w:bidi="ar"/>
        </w:rPr>
        <w:t>材料</w:t>
      </w:r>
      <w:r>
        <w:rPr>
          <w:rFonts w:hint="default" w:ascii="Times New Roman" w:hAnsi="Times New Roman" w:eastAsia="仿宋_GB2312" w:cs="Times New Roman"/>
          <w:kern w:val="0"/>
          <w:sz w:val="32"/>
          <w:szCs w:val="32"/>
          <w:lang w:val="en-US" w:eastAsia="zh-CN" w:bidi="ar"/>
        </w:rPr>
        <w:t>的要素信息应当与原件保持一致</w:t>
      </w:r>
      <w:r>
        <w:rPr>
          <w:rFonts w:hint="eastAsia" w:ascii="Times New Roman" w:hAnsi="Times New Roman" w:eastAsia="仿宋_GB2312" w:cs="Times New Roman"/>
          <w:kern w:val="0"/>
          <w:sz w:val="32"/>
          <w:szCs w:val="32"/>
          <w:lang w:val="en-US" w:eastAsia="zh-CN" w:bidi="ar"/>
        </w:rPr>
        <w:t>。</w:t>
      </w:r>
      <w:r>
        <w:rPr>
          <w:rFonts w:hint="default" w:ascii="Times New Roman" w:hAnsi="Times New Roman" w:eastAsia="仿宋_GB2312" w:cs="Times New Roman"/>
          <w:kern w:val="0"/>
          <w:sz w:val="32"/>
          <w:szCs w:val="32"/>
          <w:lang w:val="en-US" w:eastAsia="zh-CN" w:bidi="ar"/>
        </w:rPr>
        <w:t>提供虚假材料的，依</w:t>
      </w:r>
      <w:r>
        <w:rPr>
          <w:rFonts w:hint="eastAsia" w:ascii="Times New Roman" w:hAnsi="Times New Roman" w:eastAsia="仿宋_GB2312" w:cs="Times New Roman"/>
          <w:kern w:val="0"/>
          <w:sz w:val="32"/>
          <w:szCs w:val="32"/>
          <w:lang w:val="en-US" w:eastAsia="zh-CN" w:bidi="ar"/>
        </w:rPr>
        <w:t>规</w:t>
      </w:r>
      <w:r>
        <w:rPr>
          <w:rFonts w:hint="default" w:ascii="Times New Roman" w:hAnsi="Times New Roman" w:eastAsia="仿宋_GB2312" w:cs="Times New Roman"/>
          <w:kern w:val="0"/>
          <w:sz w:val="32"/>
          <w:szCs w:val="32"/>
          <w:lang w:val="en-US" w:eastAsia="zh-CN" w:bidi="ar"/>
        </w:rPr>
        <w:t>记入不良行为记录</w:t>
      </w:r>
      <w:r>
        <w:rPr>
          <w:rFonts w:hint="eastAsia" w:ascii="Times New Roman" w:hAnsi="Times New Roman" w:eastAsia="仿宋_GB2312" w:cs="Times New Roman"/>
          <w:kern w:val="0"/>
          <w:sz w:val="32"/>
          <w:szCs w:val="32"/>
          <w:lang w:val="en-US" w:eastAsia="zh-CN" w:bidi="ar"/>
        </w:rPr>
        <w:t>，</w:t>
      </w:r>
      <w:r>
        <w:rPr>
          <w:rFonts w:hint="default" w:ascii="Times New Roman" w:hAnsi="Times New Roman" w:eastAsia="仿宋_GB2312" w:cs="Times New Roman"/>
          <w:kern w:val="0"/>
          <w:sz w:val="32"/>
          <w:szCs w:val="32"/>
          <w:lang w:val="en-US" w:eastAsia="zh-CN" w:bidi="ar"/>
        </w:rPr>
        <w:t>并承担相应责任。</w:t>
      </w:r>
    </w:p>
    <w:p>
      <w:pPr>
        <w:pStyle w:val="2"/>
        <w:spacing w:beforeLines="0" w:beforeAutospacing="0" w:afterLines="0" w:afterAutospacing="0" w:line="600" w:lineRule="exact"/>
        <w:ind w:firstLine="640" w:firstLineChars="200"/>
        <w:jc w:val="both"/>
        <w:rPr>
          <w:rFonts w:hint="default" w:ascii="Times New Roman" w:hAnsi="Times New Roman" w:cs="Times New Roman"/>
          <w:lang w:val="en-US" w:eastAsia="zh-CN"/>
        </w:rPr>
      </w:pPr>
      <w:r>
        <w:rPr>
          <w:rFonts w:hint="default" w:ascii="Times New Roman" w:hAnsi="Times New Roman" w:eastAsia="黑体" w:cs="Times New Roman"/>
          <w:b w:val="0"/>
          <w:bCs w:val="0"/>
          <w:i w:val="0"/>
          <w:caps w:val="0"/>
          <w:spacing w:val="0"/>
          <w:sz w:val="32"/>
          <w:szCs w:val="32"/>
          <w:shd w:val="clear"/>
        </w:rPr>
        <w:t>第</w:t>
      </w:r>
      <w:r>
        <w:rPr>
          <w:rFonts w:hint="default" w:ascii="Times New Roman" w:hAnsi="Times New Roman" w:eastAsia="黑体" w:cs="Times New Roman"/>
          <w:b w:val="0"/>
          <w:bCs w:val="0"/>
          <w:i w:val="0"/>
          <w:caps w:val="0"/>
          <w:spacing w:val="0"/>
          <w:sz w:val="32"/>
          <w:szCs w:val="32"/>
          <w:shd w:val="clear"/>
          <w:lang w:eastAsia="zh-CN"/>
        </w:rPr>
        <w:t>七</w:t>
      </w:r>
      <w:r>
        <w:rPr>
          <w:rFonts w:hint="default" w:ascii="Times New Roman" w:hAnsi="Times New Roman" w:eastAsia="黑体" w:cs="Times New Roman"/>
          <w:b w:val="0"/>
          <w:bCs w:val="0"/>
          <w:i w:val="0"/>
          <w:caps w:val="0"/>
          <w:spacing w:val="0"/>
          <w:sz w:val="32"/>
          <w:szCs w:val="32"/>
          <w:shd w:val="clear"/>
        </w:rPr>
        <w:t>条【登记审核与公示】</w:t>
      </w:r>
      <w:r>
        <w:rPr>
          <w:rFonts w:hint="default" w:ascii="Times New Roman" w:hAnsi="Times New Roman" w:eastAsia="仿宋_GB2312" w:cs="Times New Roman"/>
          <w:b w:val="0"/>
          <w:i w:val="0"/>
          <w:caps w:val="0"/>
          <w:spacing w:val="0"/>
          <w:sz w:val="32"/>
          <w:szCs w:val="32"/>
          <w:shd w:val="clear"/>
        </w:rPr>
        <w:t>自治区住房</w:t>
      </w:r>
      <w:r>
        <w:rPr>
          <w:rFonts w:hint="eastAsia" w:ascii="Times New Roman" w:hAnsi="Times New Roman" w:eastAsia="仿宋_GB2312" w:cs="Times New Roman"/>
          <w:b w:val="0"/>
          <w:i w:val="0"/>
          <w:caps w:val="0"/>
          <w:spacing w:val="0"/>
          <w:sz w:val="32"/>
          <w:szCs w:val="32"/>
          <w:shd w:val="clear"/>
          <w:lang w:eastAsia="zh-CN"/>
        </w:rPr>
        <w:t>和</w:t>
      </w:r>
      <w:r>
        <w:rPr>
          <w:rFonts w:hint="default" w:ascii="Times New Roman" w:hAnsi="Times New Roman" w:eastAsia="仿宋_GB2312" w:cs="Times New Roman"/>
          <w:b w:val="0"/>
          <w:i w:val="0"/>
          <w:caps w:val="0"/>
          <w:spacing w:val="0"/>
          <w:sz w:val="32"/>
          <w:szCs w:val="32"/>
          <w:shd w:val="clear"/>
        </w:rPr>
        <w:t>城乡建设厅对代理机构提交的</w:t>
      </w:r>
      <w:r>
        <w:rPr>
          <w:rFonts w:hint="default" w:ascii="Times New Roman" w:hAnsi="Times New Roman" w:eastAsia="仿宋_GB2312" w:cs="Times New Roman"/>
          <w:b w:val="0"/>
          <w:bCs w:val="0"/>
          <w:i w:val="0"/>
          <w:caps w:val="0"/>
          <w:spacing w:val="0"/>
          <w:sz w:val="32"/>
          <w:szCs w:val="32"/>
          <w:shd w:val="clear"/>
          <w:lang w:eastAsia="zh-CN"/>
        </w:rPr>
        <w:t>登记信息</w:t>
      </w:r>
      <w:r>
        <w:rPr>
          <w:rFonts w:hint="default" w:ascii="Times New Roman" w:hAnsi="Times New Roman" w:eastAsia="仿宋_GB2312" w:cs="Times New Roman"/>
          <w:b w:val="0"/>
          <w:i w:val="0"/>
          <w:caps w:val="0"/>
          <w:spacing w:val="0"/>
          <w:sz w:val="32"/>
          <w:szCs w:val="32"/>
          <w:shd w:val="clear"/>
        </w:rPr>
        <w:t>进行核对。材料齐全且符合要求的，予以登记；材料不齐全或不符合要求的，一次性告知补正内容。</w:t>
      </w:r>
      <w:r>
        <w:rPr>
          <w:rFonts w:hint="default" w:ascii="Times New Roman" w:hAnsi="Times New Roman" w:eastAsia="仿宋_GB2312" w:cs="Times New Roman"/>
          <w:b w:val="0"/>
          <w:i w:val="0"/>
          <w:caps w:val="0"/>
          <w:spacing w:val="0"/>
          <w:sz w:val="32"/>
          <w:szCs w:val="32"/>
          <w:shd w:val="clear"/>
        </w:rPr>
        <w:br w:type="textWrapping"/>
      </w:r>
      <w:r>
        <w:rPr>
          <w:rFonts w:hint="default" w:ascii="Times New Roman" w:hAnsi="Times New Roman" w:eastAsia="仿宋_GB2312" w:cs="Times New Roman"/>
          <w:b w:val="0"/>
          <w:i w:val="0"/>
          <w:caps w:val="0"/>
          <w:spacing w:val="0"/>
          <w:sz w:val="32"/>
          <w:szCs w:val="32"/>
          <w:shd w:val="clear"/>
          <w:lang w:val="en-US" w:eastAsia="zh-CN"/>
        </w:rPr>
        <w:t xml:space="preserve">    </w:t>
      </w:r>
      <w:r>
        <w:rPr>
          <w:rFonts w:hint="default" w:ascii="Times New Roman" w:hAnsi="Times New Roman" w:eastAsia="仿宋_GB2312" w:cs="Times New Roman"/>
          <w:b w:val="0"/>
          <w:i w:val="0"/>
          <w:caps w:val="0"/>
          <w:spacing w:val="0"/>
          <w:sz w:val="32"/>
          <w:szCs w:val="32"/>
          <w:shd w:val="clear"/>
        </w:rPr>
        <w:t>通过审核的代理机构</w:t>
      </w:r>
      <w:r>
        <w:rPr>
          <w:rFonts w:hint="eastAsia" w:ascii="Times New Roman" w:hAnsi="Times New Roman" w:eastAsia="仿宋_GB2312" w:cs="Times New Roman"/>
          <w:b w:val="0"/>
          <w:i w:val="0"/>
          <w:caps w:val="0"/>
          <w:spacing w:val="0"/>
          <w:sz w:val="32"/>
          <w:szCs w:val="32"/>
          <w:shd w:val="clear"/>
          <w:lang w:eastAsia="zh-CN"/>
        </w:rPr>
        <w:t>及从业人员</w:t>
      </w:r>
      <w:r>
        <w:rPr>
          <w:rFonts w:hint="default" w:ascii="Times New Roman" w:hAnsi="Times New Roman" w:eastAsia="仿宋_GB2312" w:cs="Times New Roman"/>
          <w:b w:val="0"/>
          <w:i w:val="0"/>
          <w:caps w:val="0"/>
          <w:spacing w:val="0"/>
          <w:sz w:val="32"/>
          <w:szCs w:val="32"/>
          <w:shd w:val="clear"/>
        </w:rPr>
        <w:t>信息，</w:t>
      </w:r>
      <w:r>
        <w:rPr>
          <w:rFonts w:hint="eastAsia" w:ascii="Times New Roman" w:hAnsi="Times New Roman" w:eastAsia="仿宋_GB2312" w:cs="Times New Roman"/>
          <w:b w:val="0"/>
          <w:i w:val="0"/>
          <w:caps w:val="0"/>
          <w:spacing w:val="0"/>
          <w:sz w:val="32"/>
          <w:szCs w:val="32"/>
          <w:shd w:val="clear"/>
          <w:lang w:eastAsia="zh-CN"/>
        </w:rPr>
        <w:t>在</w:t>
      </w:r>
      <w:r>
        <w:rPr>
          <w:rFonts w:hint="default" w:ascii="Times New Roman" w:hAnsi="Times New Roman" w:eastAsia="仿宋_GB2312" w:cs="Times New Roman"/>
          <w:b w:val="0"/>
          <w:i w:val="0"/>
          <w:caps w:val="0"/>
          <w:spacing w:val="0"/>
          <w:sz w:val="32"/>
          <w:szCs w:val="32"/>
          <w:shd w:val="clear"/>
        </w:rPr>
        <w:t>全国建筑市场监管公共服务平台</w:t>
      </w:r>
      <w:r>
        <w:rPr>
          <w:rFonts w:hint="eastAsia" w:ascii="Times New Roman" w:hAnsi="Times New Roman" w:eastAsia="仿宋_GB2312" w:cs="Times New Roman"/>
          <w:b w:val="0"/>
          <w:i w:val="0"/>
          <w:caps w:val="0"/>
          <w:spacing w:val="0"/>
          <w:sz w:val="32"/>
          <w:szCs w:val="32"/>
          <w:shd w:val="clear"/>
          <w:lang w:eastAsia="zh-CN"/>
        </w:rPr>
        <w:t>、</w:t>
      </w:r>
      <w:r>
        <w:rPr>
          <w:rFonts w:hint="eastAsia" w:ascii="Times New Roman" w:hAnsi="Times New Roman" w:eastAsia="仿宋_GB2312" w:cs="Times New Roman"/>
          <w:b w:val="0"/>
          <w:i w:val="0"/>
          <w:caps w:val="0"/>
          <w:spacing w:val="0"/>
          <w:sz w:val="32"/>
          <w:szCs w:val="32"/>
          <w:shd w:val="clear"/>
          <w:lang w:val="en-US" w:eastAsia="zh-CN"/>
        </w:rPr>
        <w:t>宁夏建筑市场监管服务系统</w:t>
      </w:r>
      <w:r>
        <w:rPr>
          <w:rFonts w:hint="eastAsia" w:ascii="Times New Roman" w:hAnsi="Times New Roman" w:eastAsia="仿宋_GB2312" w:cs="Times New Roman"/>
          <w:b w:val="0"/>
          <w:i w:val="0"/>
          <w:caps w:val="0"/>
          <w:spacing w:val="0"/>
          <w:sz w:val="32"/>
          <w:szCs w:val="32"/>
          <w:shd w:val="clear"/>
          <w:lang w:eastAsia="zh-CN"/>
        </w:rPr>
        <w:t>向社会</w:t>
      </w:r>
      <w:r>
        <w:rPr>
          <w:rFonts w:hint="default" w:ascii="Times New Roman" w:hAnsi="Times New Roman" w:eastAsia="仿宋_GB2312" w:cs="Times New Roman"/>
          <w:b w:val="0"/>
          <w:i w:val="0"/>
          <w:caps w:val="0"/>
          <w:spacing w:val="0"/>
          <w:sz w:val="32"/>
          <w:szCs w:val="32"/>
          <w:shd w:val="clear"/>
        </w:rPr>
        <w:t>公布。</w:t>
      </w:r>
    </w:p>
    <w:p>
      <w:pPr>
        <w:keepNext w:val="0"/>
        <w:keepLines w:val="0"/>
        <w:widowControl/>
        <w:suppressLineNumbers w:val="0"/>
        <w:spacing w:beforeLines="0" w:afterLines="0" w:line="600" w:lineRule="exact"/>
        <w:ind w:firstLine="640" w:firstLineChars="200"/>
        <w:jc w:val="both"/>
        <w:rPr>
          <w:rFonts w:hint="default" w:ascii="Times New Roman" w:hAnsi="Times New Roman" w:eastAsia="仿宋_GB2312" w:cs="Times New Roman"/>
          <w:kern w:val="0"/>
          <w:sz w:val="32"/>
          <w:szCs w:val="32"/>
          <w:lang w:val="en-US" w:eastAsia="zh-CN" w:bidi="ar"/>
        </w:rPr>
      </w:pPr>
      <w:r>
        <w:rPr>
          <w:rFonts w:hint="default" w:ascii="Times New Roman" w:hAnsi="Times New Roman" w:eastAsia="黑体" w:cs="Times New Roman"/>
          <w:kern w:val="0"/>
          <w:sz w:val="32"/>
          <w:szCs w:val="32"/>
          <w:lang w:val="en-US" w:eastAsia="zh-CN" w:bidi="ar"/>
        </w:rPr>
        <w:t>第八条【信息变更】</w:t>
      </w:r>
      <w:r>
        <w:rPr>
          <w:rFonts w:hint="default" w:ascii="Times New Roman" w:hAnsi="Times New Roman" w:eastAsia="仿宋_GB2312" w:cs="Times New Roman"/>
          <w:kern w:val="0"/>
          <w:sz w:val="32"/>
          <w:szCs w:val="32"/>
          <w:lang w:val="en-US" w:eastAsia="zh-CN" w:bidi="ar"/>
        </w:rPr>
        <w:t>代理机构登记信息发生变化的，应自</w:t>
      </w:r>
      <w:r>
        <w:rPr>
          <w:rFonts w:hint="eastAsia" w:ascii="Times New Roman" w:hAnsi="Times New Roman" w:eastAsia="仿宋_GB2312" w:cs="Times New Roman"/>
          <w:kern w:val="0"/>
          <w:sz w:val="32"/>
          <w:szCs w:val="32"/>
          <w:lang w:val="en-US" w:eastAsia="zh-CN" w:bidi="ar"/>
        </w:rPr>
        <w:t>信息</w:t>
      </w:r>
      <w:r>
        <w:rPr>
          <w:rFonts w:hint="default" w:ascii="Times New Roman" w:hAnsi="Times New Roman" w:eastAsia="仿宋_GB2312" w:cs="Times New Roman"/>
          <w:kern w:val="0"/>
          <w:sz w:val="32"/>
          <w:szCs w:val="32"/>
          <w:lang w:val="en-US" w:eastAsia="zh-CN" w:bidi="ar"/>
        </w:rPr>
        <w:t>变更之日起10个工作日内</w:t>
      </w:r>
      <w:r>
        <w:rPr>
          <w:rFonts w:hint="eastAsia" w:ascii="Times New Roman" w:hAnsi="Times New Roman" w:eastAsia="仿宋_GB2312" w:cs="Times New Roman"/>
          <w:kern w:val="0"/>
          <w:sz w:val="32"/>
          <w:szCs w:val="32"/>
          <w:lang w:val="en-US" w:eastAsia="zh-CN" w:bidi="ar"/>
        </w:rPr>
        <w:t>，</w:t>
      </w:r>
      <w:r>
        <w:rPr>
          <w:rFonts w:hint="default" w:ascii="Times New Roman" w:hAnsi="Times New Roman" w:eastAsia="仿宋_GB2312" w:cs="Times New Roman"/>
          <w:kern w:val="0"/>
          <w:sz w:val="32"/>
          <w:szCs w:val="32"/>
          <w:lang w:val="en-US" w:eastAsia="zh-CN" w:bidi="ar"/>
        </w:rPr>
        <w:t>通过宁夏建筑市场监管服务系统完成</w:t>
      </w:r>
      <w:r>
        <w:rPr>
          <w:rFonts w:hint="eastAsia" w:ascii="Times New Roman" w:hAnsi="Times New Roman" w:eastAsia="仿宋_GB2312" w:cs="Times New Roman"/>
          <w:kern w:val="0"/>
          <w:sz w:val="32"/>
          <w:szCs w:val="32"/>
          <w:lang w:val="en-US" w:eastAsia="zh-CN" w:bidi="ar"/>
        </w:rPr>
        <w:t>信息</w:t>
      </w:r>
      <w:r>
        <w:rPr>
          <w:rFonts w:hint="default" w:ascii="Times New Roman" w:hAnsi="Times New Roman" w:eastAsia="仿宋_GB2312" w:cs="Times New Roman"/>
          <w:kern w:val="0"/>
          <w:sz w:val="32"/>
          <w:szCs w:val="32"/>
          <w:lang w:val="en-US" w:eastAsia="zh-CN" w:bidi="ar"/>
        </w:rPr>
        <w:t>更新。</w:t>
      </w:r>
      <w:r>
        <w:rPr>
          <w:rFonts w:hint="eastAsia" w:ascii="Times New Roman" w:hAnsi="Times New Roman" w:eastAsia="仿宋_GB2312" w:cs="Times New Roman"/>
          <w:kern w:val="0"/>
          <w:sz w:val="32"/>
          <w:szCs w:val="32"/>
          <w:lang w:val="en-US" w:eastAsia="zh-CN" w:bidi="ar"/>
        </w:rPr>
        <w:t>其中，涉及</w:t>
      </w:r>
      <w:r>
        <w:rPr>
          <w:rFonts w:hint="eastAsia" w:ascii="Times New Roman" w:hAnsi="Times New Roman" w:eastAsia="仿宋_GB2312" w:cs="Times New Roman"/>
          <w:b w:val="0"/>
          <w:bCs w:val="0"/>
          <w:kern w:val="0"/>
          <w:sz w:val="32"/>
          <w:szCs w:val="32"/>
          <w:lang w:val="en-US" w:eastAsia="zh-CN" w:bidi="ar"/>
        </w:rPr>
        <w:t>机构</w:t>
      </w:r>
      <w:r>
        <w:rPr>
          <w:rFonts w:hint="default" w:ascii="Times New Roman" w:hAnsi="Times New Roman" w:eastAsia="仿宋_GB2312" w:cs="Times New Roman"/>
          <w:b w:val="0"/>
          <w:bCs w:val="0"/>
          <w:kern w:val="0"/>
          <w:sz w:val="32"/>
          <w:szCs w:val="32"/>
          <w:lang w:val="en-US" w:eastAsia="zh-CN" w:bidi="ar"/>
        </w:rPr>
        <w:t>名称、统一社会信用代码、从业人员</w:t>
      </w:r>
      <w:r>
        <w:rPr>
          <w:rFonts w:hint="eastAsia" w:ascii="Times New Roman" w:hAnsi="Times New Roman" w:eastAsia="仿宋_GB2312" w:cs="Times New Roman"/>
          <w:b w:val="0"/>
          <w:bCs w:val="0"/>
          <w:kern w:val="0"/>
          <w:sz w:val="32"/>
          <w:szCs w:val="32"/>
          <w:lang w:val="en-US" w:eastAsia="zh-CN" w:bidi="ar"/>
        </w:rPr>
        <w:t>等关键信息</w:t>
      </w:r>
      <w:r>
        <w:rPr>
          <w:rFonts w:hint="default" w:ascii="Times New Roman" w:hAnsi="Times New Roman" w:eastAsia="仿宋_GB2312" w:cs="Times New Roman"/>
          <w:b w:val="0"/>
          <w:bCs w:val="0"/>
          <w:kern w:val="0"/>
          <w:sz w:val="32"/>
          <w:szCs w:val="32"/>
          <w:lang w:val="en-US" w:eastAsia="zh-CN" w:bidi="ar"/>
        </w:rPr>
        <w:t>发生变更的，须经自治区住房</w:t>
      </w:r>
      <w:r>
        <w:rPr>
          <w:rFonts w:hint="eastAsia" w:ascii="Times New Roman" w:hAnsi="Times New Roman" w:eastAsia="仿宋_GB2312" w:cs="Times New Roman"/>
          <w:b w:val="0"/>
          <w:bCs w:val="0"/>
          <w:kern w:val="0"/>
          <w:sz w:val="32"/>
          <w:szCs w:val="32"/>
          <w:lang w:val="en-US" w:eastAsia="zh-CN" w:bidi="ar"/>
        </w:rPr>
        <w:t>和</w:t>
      </w:r>
      <w:r>
        <w:rPr>
          <w:rFonts w:hint="default" w:ascii="Times New Roman" w:hAnsi="Times New Roman" w:eastAsia="仿宋_GB2312" w:cs="Times New Roman"/>
          <w:b w:val="0"/>
          <w:bCs w:val="0"/>
          <w:kern w:val="0"/>
          <w:sz w:val="32"/>
          <w:szCs w:val="32"/>
          <w:lang w:val="en-US" w:eastAsia="zh-CN" w:bidi="ar"/>
        </w:rPr>
        <w:t>城乡建设厅核对确认</w:t>
      </w:r>
      <w:r>
        <w:rPr>
          <w:rFonts w:hint="eastAsia" w:ascii="Times New Roman" w:hAnsi="Times New Roman" w:eastAsia="仿宋_GB2312" w:cs="Times New Roman"/>
          <w:b w:val="0"/>
          <w:bCs w:val="0"/>
          <w:kern w:val="0"/>
          <w:sz w:val="32"/>
          <w:szCs w:val="32"/>
          <w:lang w:val="en-US" w:eastAsia="zh-CN" w:bidi="ar"/>
        </w:rPr>
        <w:t>后，方可完成系统信息更新</w:t>
      </w:r>
      <w:r>
        <w:rPr>
          <w:rFonts w:hint="default" w:ascii="Times New Roman" w:hAnsi="Times New Roman" w:eastAsia="仿宋_GB2312" w:cs="Times New Roman"/>
          <w:b w:val="0"/>
          <w:bCs w:val="0"/>
          <w:kern w:val="0"/>
          <w:sz w:val="32"/>
          <w:szCs w:val="32"/>
          <w:lang w:val="en-US" w:eastAsia="zh-CN" w:bidi="ar"/>
        </w:rPr>
        <w:t>。</w:t>
      </w:r>
    </w:p>
    <w:p>
      <w:pPr>
        <w:keepNext w:val="0"/>
        <w:keepLines w:val="0"/>
        <w:widowControl/>
        <w:suppressLineNumbers w:val="0"/>
        <w:spacing w:beforeLines="0" w:afterLines="0" w:line="600" w:lineRule="exact"/>
        <w:ind w:firstLine="640" w:firstLineChars="200"/>
        <w:jc w:val="both"/>
        <w:rPr>
          <w:rFonts w:hint="default" w:ascii="Times New Roman" w:hAnsi="Times New Roman" w:eastAsia="仿宋_GB2312" w:cs="Times New Roman"/>
          <w:kern w:val="0"/>
          <w:sz w:val="32"/>
          <w:szCs w:val="32"/>
          <w:lang w:val="en-US" w:eastAsia="zh-CN" w:bidi="ar"/>
        </w:rPr>
      </w:pPr>
      <w:r>
        <w:rPr>
          <w:rFonts w:hint="default" w:ascii="Times New Roman" w:hAnsi="Times New Roman" w:eastAsia="仿宋_GB2312" w:cs="Times New Roman"/>
          <w:kern w:val="0"/>
          <w:sz w:val="32"/>
          <w:szCs w:val="32"/>
          <w:lang w:val="en-US" w:eastAsia="zh-CN" w:bidi="ar"/>
        </w:rPr>
        <w:t>未按规定及时更新</w:t>
      </w:r>
      <w:r>
        <w:rPr>
          <w:rFonts w:hint="eastAsia" w:ascii="Times New Roman" w:hAnsi="Times New Roman" w:eastAsia="仿宋_GB2312" w:cs="Times New Roman"/>
          <w:kern w:val="0"/>
          <w:sz w:val="32"/>
          <w:szCs w:val="32"/>
          <w:lang w:val="en-US" w:eastAsia="zh-CN" w:bidi="ar"/>
        </w:rPr>
        <w:t>登记</w:t>
      </w:r>
      <w:r>
        <w:rPr>
          <w:rFonts w:hint="default" w:ascii="Times New Roman" w:hAnsi="Times New Roman" w:eastAsia="仿宋_GB2312" w:cs="Times New Roman"/>
          <w:kern w:val="0"/>
          <w:sz w:val="32"/>
          <w:szCs w:val="32"/>
          <w:lang w:val="en-US" w:eastAsia="zh-CN" w:bidi="ar"/>
        </w:rPr>
        <w:t>信息导致登记信息失实的，记入不良行为记录并予以扣分</w:t>
      </w:r>
      <w:r>
        <w:rPr>
          <w:rFonts w:hint="eastAsia" w:ascii="Times New Roman" w:hAnsi="Times New Roman" w:eastAsia="仿宋_GB2312" w:cs="Times New Roman"/>
          <w:kern w:val="0"/>
          <w:sz w:val="32"/>
          <w:szCs w:val="32"/>
          <w:lang w:val="en-US" w:eastAsia="zh-CN" w:bidi="ar"/>
        </w:rPr>
        <w:t>，依法承担相应责任</w:t>
      </w:r>
      <w:r>
        <w:rPr>
          <w:rFonts w:hint="default" w:ascii="Times New Roman" w:hAnsi="Times New Roman" w:eastAsia="仿宋_GB2312" w:cs="Times New Roman"/>
          <w:kern w:val="0"/>
          <w:sz w:val="32"/>
          <w:szCs w:val="32"/>
          <w:lang w:val="en-US" w:eastAsia="zh-CN" w:bidi="ar"/>
        </w:rPr>
        <w:t>。</w:t>
      </w:r>
    </w:p>
    <w:p>
      <w:pPr>
        <w:keepNext w:val="0"/>
        <w:keepLines w:val="0"/>
        <w:widowControl/>
        <w:suppressLineNumbers w:val="0"/>
        <w:spacing w:beforeLines="0" w:afterLines="0" w:line="600" w:lineRule="exact"/>
        <w:ind w:firstLine="640" w:firstLineChars="200"/>
        <w:jc w:val="both"/>
        <w:rPr>
          <w:rFonts w:hint="default" w:ascii="Times New Roman" w:hAnsi="Times New Roman" w:eastAsia="仿宋_GB2312" w:cs="Times New Roman"/>
          <w:kern w:val="0"/>
          <w:sz w:val="32"/>
          <w:szCs w:val="32"/>
          <w:lang w:val="en-US" w:eastAsia="zh-CN" w:bidi="ar"/>
        </w:rPr>
      </w:pPr>
      <w:r>
        <w:rPr>
          <w:rFonts w:hint="default" w:ascii="Times New Roman" w:hAnsi="Times New Roman" w:eastAsia="黑体" w:cs="Times New Roman"/>
          <w:kern w:val="0"/>
          <w:sz w:val="32"/>
          <w:szCs w:val="32"/>
          <w:lang w:val="en-US" w:eastAsia="zh-CN" w:bidi="ar"/>
        </w:rPr>
        <w:t>第九条【</w:t>
      </w:r>
      <w:r>
        <w:rPr>
          <w:rFonts w:hint="eastAsia" w:ascii="Times New Roman" w:hAnsi="Times New Roman" w:eastAsia="黑体" w:cs="Times New Roman"/>
          <w:kern w:val="0"/>
          <w:sz w:val="32"/>
          <w:szCs w:val="32"/>
          <w:lang w:val="en-US" w:eastAsia="zh-CN" w:bidi="ar"/>
        </w:rPr>
        <w:t>虚假信息</w:t>
      </w:r>
      <w:r>
        <w:rPr>
          <w:rFonts w:hint="default" w:ascii="Times New Roman" w:hAnsi="Times New Roman" w:eastAsia="黑体" w:cs="Times New Roman"/>
          <w:kern w:val="0"/>
          <w:sz w:val="32"/>
          <w:szCs w:val="32"/>
          <w:lang w:val="en-US" w:eastAsia="zh-CN" w:bidi="ar"/>
        </w:rPr>
        <w:t>处理】</w:t>
      </w:r>
      <w:r>
        <w:rPr>
          <w:rFonts w:hint="default" w:ascii="Times New Roman" w:hAnsi="Times New Roman" w:eastAsia="仿宋_GB2312" w:cs="Times New Roman"/>
          <w:kern w:val="0"/>
          <w:sz w:val="32"/>
          <w:szCs w:val="32"/>
          <w:lang w:val="en-US" w:eastAsia="zh-CN" w:bidi="ar"/>
        </w:rPr>
        <w:t>任何单位或个人发现</w:t>
      </w:r>
      <w:r>
        <w:rPr>
          <w:rFonts w:hint="eastAsia" w:ascii="Times New Roman" w:hAnsi="Times New Roman" w:eastAsia="仿宋_GB2312" w:cs="Times New Roman"/>
          <w:kern w:val="0"/>
          <w:sz w:val="32"/>
          <w:szCs w:val="32"/>
          <w:lang w:val="en-US" w:eastAsia="zh-CN" w:bidi="ar"/>
        </w:rPr>
        <w:t>代理机构</w:t>
      </w:r>
      <w:r>
        <w:rPr>
          <w:rFonts w:hint="default" w:ascii="Times New Roman" w:hAnsi="Times New Roman" w:eastAsia="仿宋_GB2312" w:cs="Times New Roman"/>
          <w:kern w:val="0"/>
          <w:sz w:val="32"/>
          <w:szCs w:val="32"/>
          <w:lang w:val="en-US" w:eastAsia="zh-CN" w:bidi="ar"/>
        </w:rPr>
        <w:t>登记虚假信息的，</w:t>
      </w:r>
      <w:r>
        <w:rPr>
          <w:rFonts w:hint="default" w:ascii="Times New Roman" w:hAnsi="Times New Roman" w:eastAsia="仿宋_GB2312" w:cs="Times New Roman"/>
          <w:b w:val="0"/>
          <w:bCs w:val="0"/>
          <w:kern w:val="0"/>
          <w:sz w:val="32"/>
          <w:szCs w:val="32"/>
          <w:lang w:val="en-US" w:eastAsia="zh-CN" w:bidi="ar"/>
        </w:rPr>
        <w:t>应提供明确证据向自治区住房和城乡建设厅反映</w:t>
      </w:r>
      <w:r>
        <w:rPr>
          <w:rFonts w:hint="default" w:ascii="Times New Roman" w:hAnsi="Times New Roman" w:eastAsia="仿宋_GB2312" w:cs="Times New Roman"/>
          <w:kern w:val="0"/>
          <w:sz w:val="32"/>
          <w:szCs w:val="32"/>
          <w:lang w:val="en-US" w:eastAsia="zh-CN" w:bidi="ar"/>
        </w:rPr>
        <w:t>。自治区住房</w:t>
      </w:r>
      <w:r>
        <w:rPr>
          <w:rFonts w:hint="eastAsia" w:ascii="Times New Roman" w:hAnsi="Times New Roman" w:eastAsia="仿宋_GB2312" w:cs="Times New Roman"/>
          <w:kern w:val="0"/>
          <w:sz w:val="32"/>
          <w:szCs w:val="32"/>
          <w:lang w:val="en-US" w:eastAsia="zh-CN" w:bidi="ar"/>
        </w:rPr>
        <w:t>和</w:t>
      </w:r>
      <w:r>
        <w:rPr>
          <w:rFonts w:hint="default" w:ascii="Times New Roman" w:hAnsi="Times New Roman" w:eastAsia="仿宋_GB2312" w:cs="Times New Roman"/>
          <w:kern w:val="0"/>
          <w:sz w:val="32"/>
          <w:szCs w:val="32"/>
          <w:lang w:val="en-US" w:eastAsia="zh-CN" w:bidi="ar"/>
        </w:rPr>
        <w:t>城乡建设厅应当在收到反映后10个工作日内组织核实，</w:t>
      </w:r>
      <w:r>
        <w:rPr>
          <w:rFonts w:hint="default" w:ascii="Times New Roman" w:hAnsi="Times New Roman" w:eastAsia="仿宋_GB2312" w:cs="Times New Roman"/>
          <w:b w:val="0"/>
          <w:bCs w:val="0"/>
          <w:kern w:val="0"/>
          <w:sz w:val="32"/>
          <w:szCs w:val="32"/>
          <w:lang w:val="en-US" w:eastAsia="zh-CN" w:bidi="ar"/>
        </w:rPr>
        <w:t>必要时可联合相关行业</w:t>
      </w:r>
      <w:r>
        <w:rPr>
          <w:rFonts w:hint="eastAsia" w:ascii="Times New Roman" w:hAnsi="Times New Roman" w:eastAsia="仿宋_GB2312" w:cs="Times New Roman"/>
          <w:b w:val="0"/>
          <w:bCs w:val="0"/>
          <w:kern w:val="0"/>
          <w:sz w:val="32"/>
          <w:szCs w:val="32"/>
          <w:lang w:val="en-US" w:eastAsia="zh-CN" w:bidi="ar"/>
        </w:rPr>
        <w:t>主管</w:t>
      </w:r>
      <w:r>
        <w:rPr>
          <w:rFonts w:hint="default" w:ascii="Times New Roman" w:hAnsi="Times New Roman" w:eastAsia="仿宋_GB2312" w:cs="Times New Roman"/>
          <w:b w:val="0"/>
          <w:bCs w:val="0"/>
          <w:kern w:val="0"/>
          <w:sz w:val="32"/>
          <w:szCs w:val="32"/>
          <w:lang w:val="en-US" w:eastAsia="zh-CN" w:bidi="ar"/>
        </w:rPr>
        <w:t>部门进行核查</w:t>
      </w:r>
      <w:r>
        <w:rPr>
          <w:rFonts w:hint="default" w:ascii="Times New Roman" w:hAnsi="Times New Roman" w:eastAsia="仿宋_GB2312" w:cs="Times New Roman"/>
          <w:kern w:val="0"/>
          <w:sz w:val="32"/>
          <w:szCs w:val="32"/>
          <w:lang w:val="en-US" w:eastAsia="zh-CN" w:bidi="ar"/>
        </w:rPr>
        <w:t>。</w:t>
      </w:r>
    </w:p>
    <w:p>
      <w:pPr>
        <w:keepNext w:val="0"/>
        <w:keepLines w:val="0"/>
        <w:widowControl/>
        <w:suppressLineNumbers w:val="0"/>
        <w:spacing w:beforeLines="0" w:afterLines="0" w:line="600" w:lineRule="exact"/>
        <w:ind w:firstLine="640" w:firstLineChars="200"/>
        <w:jc w:val="both"/>
        <w:rPr>
          <w:rFonts w:hint="default" w:ascii="Times New Roman" w:hAnsi="Times New Roman" w:eastAsia="仿宋_GB2312" w:cs="Times New Roman"/>
          <w:kern w:val="0"/>
          <w:sz w:val="32"/>
          <w:szCs w:val="32"/>
          <w:lang w:val="en-US" w:eastAsia="zh-CN" w:bidi="ar"/>
        </w:rPr>
      </w:pPr>
      <w:r>
        <w:rPr>
          <w:rFonts w:hint="default" w:ascii="Times New Roman" w:hAnsi="Times New Roman" w:eastAsia="仿宋_GB2312" w:cs="Times New Roman"/>
          <w:kern w:val="0"/>
          <w:sz w:val="32"/>
          <w:szCs w:val="32"/>
          <w:lang w:val="en-US" w:eastAsia="zh-CN" w:bidi="ar"/>
        </w:rPr>
        <w:t>经核查属实的，</w:t>
      </w:r>
      <w:r>
        <w:rPr>
          <w:rFonts w:hint="eastAsia" w:ascii="Times New Roman" w:hAnsi="Times New Roman" w:eastAsia="仿宋_GB2312" w:cs="Times New Roman"/>
          <w:kern w:val="0"/>
          <w:sz w:val="32"/>
          <w:szCs w:val="32"/>
          <w:lang w:val="en-US" w:eastAsia="zh-CN" w:bidi="ar"/>
        </w:rPr>
        <w:t>在</w:t>
      </w:r>
      <w:r>
        <w:rPr>
          <w:rFonts w:hint="default" w:ascii="Times New Roman" w:hAnsi="Times New Roman" w:eastAsia="仿宋_GB2312" w:cs="Times New Roman"/>
          <w:kern w:val="0"/>
          <w:sz w:val="32"/>
          <w:szCs w:val="32"/>
          <w:lang w:val="en-US" w:eastAsia="zh-CN" w:bidi="ar"/>
        </w:rPr>
        <w:t>宁夏建筑市场监管服务系统中予以标注，同步推送至全国建筑市场监管公共服务平台</w:t>
      </w:r>
      <w:r>
        <w:rPr>
          <w:rFonts w:hint="eastAsia" w:ascii="Times New Roman" w:hAnsi="Times New Roman" w:eastAsia="仿宋_GB2312" w:cs="Times New Roman"/>
          <w:kern w:val="0"/>
          <w:sz w:val="32"/>
          <w:szCs w:val="32"/>
          <w:lang w:val="en-US" w:eastAsia="zh-CN" w:bidi="ar"/>
        </w:rPr>
        <w:t>向社会公布，</w:t>
      </w:r>
      <w:r>
        <w:rPr>
          <w:rFonts w:hint="default" w:ascii="Times New Roman" w:hAnsi="Times New Roman" w:eastAsia="仿宋_GB2312" w:cs="Times New Roman"/>
          <w:kern w:val="0"/>
          <w:sz w:val="32"/>
          <w:szCs w:val="32"/>
          <w:lang w:val="en-US" w:eastAsia="zh-CN" w:bidi="ar"/>
        </w:rPr>
        <w:t>记入不良行为记录并</w:t>
      </w:r>
      <w:r>
        <w:rPr>
          <w:rFonts w:hint="eastAsia" w:ascii="Times New Roman" w:hAnsi="Times New Roman" w:eastAsia="仿宋_GB2312" w:cs="Times New Roman"/>
          <w:kern w:val="0"/>
          <w:sz w:val="32"/>
          <w:szCs w:val="32"/>
          <w:lang w:val="en-US" w:eastAsia="zh-CN" w:bidi="ar"/>
        </w:rPr>
        <w:t>依规</w:t>
      </w:r>
      <w:r>
        <w:rPr>
          <w:rFonts w:hint="default" w:ascii="Times New Roman" w:hAnsi="Times New Roman" w:eastAsia="仿宋_GB2312" w:cs="Times New Roman"/>
          <w:kern w:val="0"/>
          <w:sz w:val="32"/>
          <w:szCs w:val="32"/>
          <w:lang w:val="en-US" w:eastAsia="zh-CN" w:bidi="ar"/>
        </w:rPr>
        <w:t>处理；已承接业务的，责令暂停执业并整改，整改期间不得承接新业务。</w:t>
      </w:r>
    </w:p>
    <w:p>
      <w:pPr>
        <w:keepNext w:val="0"/>
        <w:keepLines w:val="0"/>
        <w:widowControl/>
        <w:suppressLineNumbers w:val="0"/>
        <w:spacing w:beforeLines="0" w:afterLines="0" w:line="600" w:lineRule="exact"/>
        <w:ind w:firstLine="640" w:firstLineChars="200"/>
        <w:jc w:val="both"/>
        <w:rPr>
          <w:rFonts w:ascii="Times New Roman" w:hAnsi="Times New Roman" w:eastAsia="仿宋_GB2312" w:cs="Times New Roman"/>
          <w:kern w:val="0"/>
          <w:sz w:val="32"/>
          <w:szCs w:val="32"/>
          <w:lang w:bidi="ar"/>
        </w:rPr>
      </w:pPr>
      <w:r>
        <w:rPr>
          <w:rFonts w:hint="default" w:ascii="Times New Roman" w:hAnsi="Times New Roman" w:eastAsia="黑体" w:cs="Times New Roman"/>
          <w:kern w:val="0"/>
          <w:sz w:val="32"/>
          <w:szCs w:val="32"/>
          <w:lang w:val="en-US" w:eastAsia="zh-CN" w:bidi="ar"/>
        </w:rPr>
        <w:t>第十条【注销登记流程】</w:t>
      </w:r>
      <w:r>
        <w:rPr>
          <w:rFonts w:ascii="Times New Roman" w:hAnsi="Times New Roman" w:eastAsia="仿宋_GB2312" w:cs="Times New Roman"/>
          <w:kern w:val="0"/>
          <w:sz w:val="32"/>
          <w:szCs w:val="32"/>
          <w:lang w:bidi="ar"/>
        </w:rPr>
        <w:t>招标代理机构拟办理市场主体注销登记的，应</w:t>
      </w:r>
      <w:r>
        <w:rPr>
          <w:rFonts w:hint="default" w:ascii="Times New Roman" w:hAnsi="Times New Roman" w:eastAsia="仿宋_GB2312" w:cs="Times New Roman"/>
          <w:kern w:val="0"/>
          <w:sz w:val="32"/>
          <w:szCs w:val="32"/>
          <w:lang w:eastAsia="zh-CN" w:bidi="ar"/>
        </w:rPr>
        <w:t>提前</w:t>
      </w:r>
      <w:r>
        <w:rPr>
          <w:rFonts w:ascii="Times New Roman" w:hAnsi="Times New Roman" w:eastAsia="仿宋_GB2312" w:cs="Times New Roman"/>
          <w:kern w:val="0"/>
          <w:sz w:val="32"/>
          <w:szCs w:val="32"/>
          <w:lang w:bidi="ar"/>
        </w:rPr>
        <w:t>妥善处置未完结业务，完整移交招标项目档案资料，办结从业人员离职</w:t>
      </w:r>
      <w:r>
        <w:rPr>
          <w:rFonts w:hint="default" w:ascii="Times New Roman" w:hAnsi="Times New Roman" w:eastAsia="仿宋_GB2312" w:cs="Times New Roman"/>
          <w:kern w:val="0"/>
          <w:sz w:val="32"/>
          <w:szCs w:val="32"/>
          <w:lang w:eastAsia="zh-CN" w:bidi="ar"/>
        </w:rPr>
        <w:t>等</w:t>
      </w:r>
      <w:r>
        <w:rPr>
          <w:rFonts w:hint="eastAsia" w:ascii="Times New Roman" w:hAnsi="Times New Roman" w:eastAsia="仿宋_GB2312" w:cs="Times New Roman"/>
          <w:kern w:val="0"/>
          <w:sz w:val="32"/>
          <w:szCs w:val="32"/>
          <w:lang w:eastAsia="zh-CN" w:bidi="ar"/>
        </w:rPr>
        <w:t>事项</w:t>
      </w:r>
      <w:r>
        <w:rPr>
          <w:rFonts w:hint="default" w:ascii="Times New Roman" w:hAnsi="Times New Roman" w:eastAsia="仿宋_GB2312" w:cs="Times New Roman"/>
          <w:kern w:val="0"/>
          <w:sz w:val="32"/>
          <w:szCs w:val="32"/>
          <w:lang w:eastAsia="zh-CN" w:bidi="ar"/>
        </w:rPr>
        <w:t>后，</w:t>
      </w:r>
      <w:r>
        <w:rPr>
          <w:rFonts w:ascii="Times New Roman" w:hAnsi="Times New Roman" w:eastAsia="仿宋_GB2312" w:cs="Times New Roman"/>
          <w:kern w:val="0"/>
          <w:sz w:val="32"/>
          <w:szCs w:val="32"/>
          <w:lang w:bidi="ar"/>
        </w:rPr>
        <w:t>按规定向市场监督管理部门申请办理注销手续</w:t>
      </w:r>
      <w:r>
        <w:rPr>
          <w:rFonts w:hint="default" w:ascii="Times New Roman" w:hAnsi="Times New Roman" w:eastAsia="仿宋_GB2312" w:cs="Times New Roman"/>
          <w:kern w:val="0"/>
          <w:sz w:val="32"/>
          <w:szCs w:val="32"/>
          <w:lang w:eastAsia="zh-CN" w:bidi="ar"/>
        </w:rPr>
        <w:t>。</w:t>
      </w:r>
    </w:p>
    <w:p>
      <w:pPr>
        <w:keepNext w:val="0"/>
        <w:keepLines w:val="0"/>
        <w:widowControl/>
        <w:suppressLineNumbers w:val="0"/>
        <w:spacing w:beforeLines="0" w:afterLines="0" w:line="600" w:lineRule="exact"/>
        <w:ind w:firstLine="640" w:firstLineChars="200"/>
        <w:jc w:val="both"/>
        <w:rPr>
          <w:rFonts w:hint="default" w:ascii="Times New Roman" w:hAnsi="Times New Roman" w:eastAsia="仿宋_GB2312" w:cs="Times New Roman"/>
          <w:kern w:val="0"/>
          <w:sz w:val="32"/>
          <w:szCs w:val="32"/>
          <w:lang w:val="en-US" w:eastAsia="zh-CN" w:bidi="ar"/>
        </w:rPr>
      </w:pPr>
      <w:r>
        <w:rPr>
          <w:rFonts w:ascii="Times New Roman" w:hAnsi="Times New Roman" w:eastAsia="仿宋_GB2312" w:cs="Times New Roman"/>
          <w:kern w:val="0"/>
          <w:sz w:val="32"/>
          <w:szCs w:val="32"/>
          <w:lang w:bidi="ar"/>
        </w:rPr>
        <w:t>市场监督管理部门完成注销登记办理后，应当及时将该代理机构的注销登记信息同步推送至宁夏建筑市场监管服务系统</w:t>
      </w:r>
      <w:r>
        <w:rPr>
          <w:rFonts w:hint="default" w:ascii="Times New Roman" w:hAnsi="Times New Roman" w:eastAsia="仿宋_GB2312" w:cs="Times New Roman"/>
          <w:kern w:val="0"/>
          <w:sz w:val="32"/>
          <w:szCs w:val="32"/>
          <w:lang w:eastAsia="zh-CN" w:bidi="ar"/>
        </w:rPr>
        <w:t>，系统</w:t>
      </w:r>
      <w:r>
        <w:rPr>
          <w:rFonts w:ascii="Times New Roman" w:hAnsi="Times New Roman" w:eastAsia="仿宋_GB2312" w:cs="Times New Roman"/>
          <w:kern w:val="0"/>
          <w:sz w:val="32"/>
          <w:szCs w:val="32"/>
          <w:lang w:val="en-US" w:eastAsia="zh-CN" w:bidi="ar"/>
        </w:rPr>
        <w:t>完成该</w:t>
      </w:r>
      <w:r>
        <w:rPr>
          <w:rFonts w:hint="default" w:ascii="Times New Roman" w:hAnsi="Times New Roman" w:eastAsia="仿宋_GB2312" w:cs="Times New Roman"/>
          <w:kern w:val="0"/>
          <w:sz w:val="32"/>
          <w:szCs w:val="32"/>
          <w:lang w:val="en-US" w:eastAsia="zh-CN" w:bidi="ar"/>
        </w:rPr>
        <w:t>代理</w:t>
      </w:r>
      <w:r>
        <w:rPr>
          <w:rFonts w:ascii="Times New Roman" w:hAnsi="Times New Roman" w:eastAsia="仿宋_GB2312" w:cs="Times New Roman"/>
          <w:kern w:val="0"/>
          <w:sz w:val="32"/>
          <w:szCs w:val="32"/>
          <w:lang w:val="en-US" w:eastAsia="zh-CN" w:bidi="ar"/>
        </w:rPr>
        <w:t>机构信息注销及公示</w:t>
      </w:r>
      <w:r>
        <w:rPr>
          <w:rFonts w:hint="default" w:ascii="Times New Roman" w:hAnsi="Times New Roman" w:eastAsia="仿宋_GB2312" w:cs="Times New Roman"/>
          <w:kern w:val="0"/>
          <w:sz w:val="32"/>
          <w:szCs w:val="32"/>
          <w:lang w:val="en-US" w:eastAsia="zh-CN" w:bidi="ar"/>
        </w:rPr>
        <w:t>，其从业人员信息同步解除关联登记</w:t>
      </w:r>
      <w:r>
        <w:rPr>
          <w:rFonts w:ascii="Times New Roman" w:hAnsi="Times New Roman" w:eastAsia="仿宋_GB2312" w:cs="Times New Roman"/>
          <w:kern w:val="0"/>
          <w:sz w:val="32"/>
          <w:szCs w:val="32"/>
          <w:lang w:bidi="ar"/>
        </w:rPr>
        <w:t>。</w:t>
      </w:r>
    </w:p>
    <w:p>
      <w:pPr>
        <w:pStyle w:val="2"/>
        <w:numPr>
          <w:ilvl w:val="-1"/>
          <w:numId w:val="0"/>
        </w:numPr>
        <w:spacing w:beforeLines="0" w:beforeAutospacing="0" w:afterLines="0" w:afterAutospacing="0" w:line="600" w:lineRule="exact"/>
        <w:ind w:firstLine="640" w:firstLineChars="200"/>
        <w:outlineLvl w:val="1"/>
        <w:rPr>
          <w:rFonts w:hint="default" w:ascii="Times New Roman" w:hAnsi="Times New Roman" w:eastAsia="仿宋_GB2312" w:cs="Times New Roman"/>
          <w:b w:val="0"/>
          <w:kern w:val="0"/>
          <w:sz w:val="32"/>
          <w:szCs w:val="32"/>
          <w:lang w:val="en-US" w:eastAsia="zh-CN" w:bidi="ar"/>
        </w:rPr>
      </w:pPr>
      <w:r>
        <w:rPr>
          <w:rFonts w:hint="default" w:ascii="Times New Roman" w:hAnsi="Times New Roman" w:eastAsia="黑体" w:cs="Times New Roman"/>
          <w:b w:val="0"/>
          <w:bCs w:val="0"/>
          <w:kern w:val="0"/>
          <w:sz w:val="32"/>
          <w:szCs w:val="32"/>
          <w:lang w:val="en-US" w:eastAsia="zh-CN" w:bidi="ar"/>
        </w:rPr>
        <w:t>第十一条【</w:t>
      </w:r>
      <w:r>
        <w:rPr>
          <w:rFonts w:hint="eastAsia" w:ascii="Times New Roman" w:hAnsi="Times New Roman" w:eastAsia="黑体" w:cs="Times New Roman"/>
          <w:b w:val="0"/>
          <w:bCs w:val="0"/>
          <w:kern w:val="0"/>
          <w:sz w:val="32"/>
          <w:szCs w:val="32"/>
          <w:lang w:val="en-US" w:eastAsia="zh-CN" w:bidi="ar"/>
        </w:rPr>
        <w:t>数据服务</w:t>
      </w:r>
      <w:r>
        <w:rPr>
          <w:rFonts w:hint="default" w:ascii="Times New Roman" w:hAnsi="Times New Roman" w:eastAsia="黑体" w:cs="Times New Roman"/>
          <w:b w:val="0"/>
          <w:bCs w:val="0"/>
          <w:kern w:val="0"/>
          <w:sz w:val="32"/>
          <w:szCs w:val="32"/>
          <w:lang w:val="en-US" w:eastAsia="zh-CN" w:bidi="ar"/>
        </w:rPr>
        <w:t>】</w:t>
      </w:r>
      <w:r>
        <w:rPr>
          <w:rFonts w:hint="default" w:ascii="Times New Roman" w:hAnsi="Times New Roman" w:eastAsia="仿宋_GB2312" w:cs="Times New Roman"/>
          <w:b w:val="0"/>
          <w:kern w:val="0"/>
          <w:sz w:val="32"/>
          <w:szCs w:val="32"/>
          <w:lang w:val="en-US" w:eastAsia="zh-CN" w:bidi="ar"/>
        </w:rPr>
        <w:t>宁夏建筑市场监管服务系统为各级行政监督部门、公共资源交易服务中心开通数据端口，提供代理机构基本信息、执业记录、奖惩情况等数据支撑服务。</w:t>
      </w:r>
    </w:p>
    <w:p>
      <w:pPr>
        <w:pStyle w:val="2"/>
        <w:numPr>
          <w:ilvl w:val="-1"/>
          <w:numId w:val="0"/>
        </w:numPr>
        <w:spacing w:beforeLines="0" w:beforeAutospacing="0" w:afterLines="0" w:afterAutospacing="0" w:line="600" w:lineRule="exact"/>
        <w:ind w:firstLine="640" w:firstLineChars="200"/>
        <w:outlineLvl w:val="1"/>
        <w:rPr>
          <w:rFonts w:hint="default" w:ascii="Times New Roman" w:hAnsi="Times New Roman" w:eastAsia="仿宋_GB2312" w:cs="Times New Roman"/>
          <w:b w:val="0"/>
          <w:sz w:val="32"/>
          <w:szCs w:val="32"/>
        </w:rPr>
      </w:pPr>
      <w:r>
        <w:rPr>
          <w:rFonts w:hint="default" w:ascii="Times New Roman" w:hAnsi="Times New Roman" w:eastAsia="仿宋_GB2312" w:cs="Times New Roman"/>
          <w:b w:val="0"/>
          <w:kern w:val="0"/>
          <w:sz w:val="32"/>
          <w:szCs w:val="32"/>
          <w:lang w:val="en-US" w:eastAsia="zh-CN" w:bidi="ar"/>
        </w:rPr>
        <w:t>公共资源交易平台应严格按照《全国建筑市场监管公共服务平台工程建设项目招标代理机构信息数据标准》，及时推送共享代理机构</w:t>
      </w:r>
      <w:r>
        <w:rPr>
          <w:rFonts w:hint="eastAsia" w:ascii="Times New Roman" w:hAnsi="Times New Roman" w:eastAsia="仿宋_GB2312" w:cs="Times New Roman"/>
          <w:b w:val="0"/>
          <w:kern w:val="0"/>
          <w:sz w:val="32"/>
          <w:szCs w:val="32"/>
          <w:lang w:val="en-US" w:eastAsia="zh-CN" w:bidi="ar"/>
        </w:rPr>
        <w:t>执业</w:t>
      </w:r>
      <w:r>
        <w:rPr>
          <w:rFonts w:hint="default" w:ascii="Times New Roman" w:hAnsi="Times New Roman" w:eastAsia="仿宋_GB2312" w:cs="Times New Roman"/>
          <w:b w:val="0"/>
          <w:kern w:val="0"/>
          <w:sz w:val="32"/>
          <w:szCs w:val="32"/>
          <w:lang w:val="en-US" w:eastAsia="zh-CN" w:bidi="ar"/>
        </w:rPr>
        <w:t>业绩信息，</w:t>
      </w:r>
      <w:r>
        <w:rPr>
          <w:rFonts w:hint="default" w:ascii="Times New Roman" w:hAnsi="Times New Roman" w:eastAsia="仿宋_GB2312" w:cs="Times New Roman"/>
          <w:b w:val="0"/>
          <w:sz w:val="32"/>
          <w:szCs w:val="32"/>
        </w:rPr>
        <w:t>严格落实一数一源、数据同源管理要求，确保相关信息真实准确、动态更新。</w:t>
      </w:r>
    </w:p>
    <w:p>
      <w:pPr>
        <w:pStyle w:val="2"/>
        <w:widowControl w:val="0"/>
        <w:numPr>
          <w:ilvl w:val="-1"/>
          <w:numId w:val="0"/>
        </w:numPr>
        <w:spacing w:beforeLines="0" w:beforeAutospacing="0" w:afterLines="0" w:afterAutospacing="0" w:line="600" w:lineRule="exact"/>
        <w:ind w:firstLine="640" w:firstLineChars="200"/>
        <w:jc w:val="left"/>
        <w:outlineLvl w:val="1"/>
        <w:rPr>
          <w:rFonts w:hint="default" w:ascii="Times New Roman" w:hAnsi="Times New Roman" w:eastAsia="仿宋_GB2312" w:cs="Times New Roman"/>
          <w:b w:val="0"/>
          <w:bCs/>
          <w:kern w:val="0"/>
          <w:sz w:val="32"/>
          <w:szCs w:val="32"/>
          <w:lang w:bidi="ar"/>
        </w:rPr>
      </w:pPr>
      <w:r>
        <w:rPr>
          <w:rFonts w:hint="default" w:ascii="Times New Roman" w:hAnsi="Times New Roman" w:eastAsia="黑体" w:cs="Times New Roman"/>
          <w:b w:val="0"/>
          <w:bCs w:val="0"/>
          <w:kern w:val="0"/>
          <w:sz w:val="32"/>
          <w:szCs w:val="32"/>
          <w:lang w:val="en-US" w:eastAsia="zh-CN" w:bidi="ar"/>
        </w:rPr>
        <w:t>第十</w:t>
      </w:r>
      <w:r>
        <w:rPr>
          <w:rFonts w:hint="eastAsia" w:ascii="Times New Roman" w:hAnsi="Times New Roman" w:eastAsia="黑体" w:cs="Times New Roman"/>
          <w:b w:val="0"/>
          <w:bCs w:val="0"/>
          <w:kern w:val="0"/>
          <w:sz w:val="32"/>
          <w:szCs w:val="32"/>
          <w:lang w:val="en-US" w:eastAsia="zh-CN" w:bidi="ar"/>
        </w:rPr>
        <w:t>二</w:t>
      </w:r>
      <w:r>
        <w:rPr>
          <w:rFonts w:hint="default" w:ascii="Times New Roman" w:hAnsi="Times New Roman" w:eastAsia="黑体" w:cs="Times New Roman"/>
          <w:b w:val="0"/>
          <w:bCs w:val="0"/>
          <w:kern w:val="0"/>
          <w:sz w:val="32"/>
          <w:szCs w:val="32"/>
          <w:lang w:val="en-US" w:eastAsia="zh-CN" w:bidi="ar"/>
        </w:rPr>
        <w:t>条【</w:t>
      </w:r>
      <w:r>
        <w:rPr>
          <w:rFonts w:hint="eastAsia" w:ascii="Times New Roman" w:hAnsi="Times New Roman" w:eastAsia="黑体" w:cs="Times New Roman"/>
          <w:b w:val="0"/>
          <w:bCs w:val="0"/>
          <w:kern w:val="0"/>
          <w:sz w:val="32"/>
          <w:szCs w:val="32"/>
          <w:lang w:val="en-US" w:eastAsia="zh-CN" w:bidi="ar"/>
        </w:rPr>
        <w:t>数据管理与信息公示</w:t>
      </w:r>
      <w:r>
        <w:rPr>
          <w:rFonts w:hint="default" w:ascii="Times New Roman" w:hAnsi="Times New Roman" w:eastAsia="黑体" w:cs="Times New Roman"/>
          <w:b w:val="0"/>
          <w:bCs w:val="0"/>
          <w:kern w:val="0"/>
          <w:sz w:val="32"/>
          <w:szCs w:val="32"/>
          <w:lang w:val="en-US" w:eastAsia="zh-CN" w:bidi="ar"/>
        </w:rPr>
        <w:t>】</w:t>
      </w:r>
      <w:r>
        <w:rPr>
          <w:rFonts w:hint="default" w:ascii="Times New Roman" w:hAnsi="Times New Roman" w:eastAsia="仿宋_GB2312" w:cs="Times New Roman"/>
          <w:b w:val="0"/>
          <w:bCs/>
          <w:kern w:val="0"/>
          <w:sz w:val="32"/>
          <w:szCs w:val="32"/>
          <w:lang w:val="en-US" w:eastAsia="zh-CN" w:bidi="ar"/>
        </w:rPr>
        <w:t>系统数据共享与公开遵循</w:t>
      </w:r>
      <w:r>
        <w:rPr>
          <w:rFonts w:hint="eastAsia" w:ascii="Times New Roman" w:hAnsi="Times New Roman" w:eastAsia="仿宋_GB2312" w:cs="Times New Roman"/>
          <w:b w:val="0"/>
          <w:bCs/>
          <w:kern w:val="0"/>
          <w:sz w:val="32"/>
          <w:szCs w:val="32"/>
          <w:lang w:val="en-US" w:eastAsia="zh-CN" w:bidi="ar"/>
        </w:rPr>
        <w:t>“</w:t>
      </w:r>
      <w:r>
        <w:rPr>
          <w:rFonts w:hint="default" w:ascii="Times New Roman" w:hAnsi="Times New Roman" w:eastAsia="仿宋_GB2312" w:cs="Times New Roman"/>
          <w:b w:val="0"/>
          <w:bCs/>
          <w:kern w:val="0"/>
          <w:sz w:val="32"/>
          <w:szCs w:val="32"/>
          <w:lang w:val="en-US" w:eastAsia="zh-CN" w:bidi="ar"/>
        </w:rPr>
        <w:t>谁</w:t>
      </w:r>
      <w:r>
        <w:rPr>
          <w:rFonts w:hint="eastAsia" w:ascii="Times New Roman" w:hAnsi="Times New Roman" w:eastAsia="仿宋_GB2312" w:cs="Times New Roman"/>
          <w:b w:val="0"/>
          <w:bCs/>
          <w:kern w:val="0"/>
          <w:sz w:val="32"/>
          <w:szCs w:val="32"/>
          <w:lang w:val="en-US" w:eastAsia="zh-CN" w:bidi="ar"/>
        </w:rPr>
        <w:t>提供</w:t>
      </w:r>
      <w:r>
        <w:rPr>
          <w:rFonts w:hint="default" w:ascii="Times New Roman" w:hAnsi="Times New Roman" w:eastAsia="仿宋_GB2312" w:cs="Times New Roman"/>
          <w:b w:val="0"/>
          <w:bCs/>
          <w:kern w:val="0"/>
          <w:sz w:val="32"/>
          <w:szCs w:val="32"/>
          <w:lang w:val="en-US" w:eastAsia="zh-CN" w:bidi="ar"/>
        </w:rPr>
        <w:t>、谁负责</w:t>
      </w:r>
      <w:r>
        <w:rPr>
          <w:rFonts w:hint="eastAsia" w:ascii="Times New Roman" w:hAnsi="Times New Roman" w:eastAsia="仿宋_GB2312" w:cs="Times New Roman"/>
          <w:b w:val="0"/>
          <w:bCs/>
          <w:kern w:val="0"/>
          <w:sz w:val="32"/>
          <w:szCs w:val="32"/>
          <w:lang w:val="en-US" w:eastAsia="zh-CN" w:bidi="ar"/>
        </w:rPr>
        <w:t>”</w:t>
      </w:r>
      <w:r>
        <w:rPr>
          <w:rFonts w:hint="default" w:ascii="Times New Roman" w:hAnsi="Times New Roman" w:eastAsia="仿宋_GB2312" w:cs="Times New Roman"/>
          <w:b w:val="0"/>
          <w:bCs/>
          <w:kern w:val="0"/>
          <w:sz w:val="32"/>
          <w:szCs w:val="32"/>
          <w:lang w:val="en-US" w:eastAsia="zh-CN" w:bidi="ar"/>
        </w:rPr>
        <w:t>的原则，</w:t>
      </w:r>
      <w:r>
        <w:rPr>
          <w:rFonts w:hint="default" w:ascii="Times New Roman" w:hAnsi="Times New Roman" w:eastAsia="仿宋_GB2312" w:cs="Times New Roman"/>
          <w:b w:val="0"/>
          <w:bCs/>
          <w:kern w:val="0"/>
          <w:sz w:val="32"/>
          <w:szCs w:val="32"/>
          <w:lang w:bidi="ar"/>
        </w:rPr>
        <w:t>数据提供单位应当依法履行数据质量管控及安全管理责任，保障数据真实、准确、完整、合规。</w:t>
      </w:r>
    </w:p>
    <w:p>
      <w:pPr>
        <w:pStyle w:val="2"/>
        <w:widowControl w:val="0"/>
        <w:numPr>
          <w:ilvl w:val="-1"/>
          <w:numId w:val="0"/>
        </w:numPr>
        <w:spacing w:beforeLines="0" w:beforeAutospacing="0" w:afterLines="0" w:afterAutospacing="0" w:line="600" w:lineRule="exact"/>
        <w:ind w:firstLine="640" w:firstLineChars="200"/>
        <w:jc w:val="left"/>
        <w:outlineLvl w:val="1"/>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kern w:val="0"/>
          <w:sz w:val="32"/>
          <w:szCs w:val="32"/>
          <w:lang w:val="en-US" w:eastAsia="zh-CN" w:bidi="ar"/>
        </w:rPr>
        <w:t>代理机构登记信息、从业人员信息、项目业绩信息及行政处罚信息，</w:t>
      </w:r>
      <w:r>
        <w:rPr>
          <w:rFonts w:hint="default" w:ascii="Times New Roman" w:hAnsi="Times New Roman" w:eastAsia="仿宋_GB2312" w:cs="Times New Roman"/>
          <w:b w:val="0"/>
          <w:bCs/>
          <w:sz w:val="32"/>
          <w:szCs w:val="32"/>
        </w:rPr>
        <w:t>除依法不予公开的情形外，</w:t>
      </w:r>
      <w:r>
        <w:rPr>
          <w:rFonts w:hint="eastAsia" w:ascii="Times New Roman" w:hAnsi="Times New Roman" w:eastAsia="仿宋_GB2312" w:cs="Times New Roman"/>
          <w:b w:val="0"/>
          <w:bCs/>
          <w:sz w:val="32"/>
          <w:szCs w:val="32"/>
          <w:lang w:eastAsia="zh-CN"/>
        </w:rPr>
        <w:t>均</w:t>
      </w:r>
      <w:r>
        <w:rPr>
          <w:rFonts w:hint="default" w:ascii="Times New Roman" w:hAnsi="Times New Roman" w:eastAsia="仿宋_GB2312" w:cs="Times New Roman"/>
          <w:b w:val="0"/>
          <w:bCs/>
          <w:sz w:val="32"/>
          <w:szCs w:val="32"/>
        </w:rPr>
        <w:t>通过</w:t>
      </w:r>
      <w:r>
        <w:rPr>
          <w:rFonts w:hint="default" w:ascii="Times New Roman" w:hAnsi="Times New Roman" w:eastAsia="仿宋_GB2312" w:cs="Times New Roman"/>
          <w:b w:val="0"/>
          <w:bCs w:val="0"/>
          <w:sz w:val="32"/>
          <w:szCs w:val="32"/>
          <w:highlight w:val="none"/>
          <w:lang w:val="en-US" w:eastAsia="zh-CN"/>
        </w:rPr>
        <w:t>全国建筑市场监管公共服务平台</w:t>
      </w:r>
      <w:r>
        <w:rPr>
          <w:rFonts w:hint="eastAsia" w:ascii="Times New Roman" w:hAnsi="Times New Roman" w:eastAsia="仿宋_GB2312" w:cs="Times New Roman"/>
          <w:b w:val="0"/>
          <w:bCs w:val="0"/>
          <w:sz w:val="32"/>
          <w:szCs w:val="32"/>
          <w:highlight w:val="none"/>
          <w:lang w:val="en-US" w:eastAsia="zh-CN"/>
        </w:rPr>
        <w:t>及</w:t>
      </w:r>
      <w:r>
        <w:rPr>
          <w:rFonts w:hint="default" w:ascii="Times New Roman" w:hAnsi="Times New Roman" w:eastAsia="仿宋_GB2312" w:cs="Times New Roman"/>
          <w:b w:val="0"/>
          <w:bCs/>
          <w:sz w:val="32"/>
          <w:szCs w:val="32"/>
        </w:rPr>
        <w:t>宁夏建筑市场监管服务系统向社会</w:t>
      </w:r>
      <w:r>
        <w:rPr>
          <w:rFonts w:hint="eastAsia" w:ascii="Times New Roman" w:hAnsi="Times New Roman" w:eastAsia="仿宋_GB2312" w:cs="Times New Roman"/>
          <w:b w:val="0"/>
          <w:bCs/>
          <w:sz w:val="32"/>
          <w:szCs w:val="32"/>
          <w:lang w:val="en-US" w:eastAsia="zh-CN"/>
        </w:rPr>
        <w:t>公开</w:t>
      </w:r>
      <w:r>
        <w:rPr>
          <w:rFonts w:hint="default" w:ascii="Times New Roman" w:hAnsi="Times New Roman" w:eastAsia="仿宋_GB2312" w:cs="Times New Roman"/>
          <w:b w:val="0"/>
          <w:bCs/>
          <w:sz w:val="32"/>
          <w:szCs w:val="32"/>
        </w:rPr>
        <w:t>。</w:t>
      </w:r>
    </w:p>
    <w:p>
      <w:pPr>
        <w:pStyle w:val="3"/>
        <w:widowControl/>
        <w:spacing w:beforeLines="0" w:beforeAutospacing="0" w:afterLines="0" w:afterAutospacing="0" w:line="600" w:lineRule="exact"/>
        <w:ind w:firstLineChars="0"/>
        <w:jc w:val="center"/>
        <w:outlineLvl w:val="0"/>
        <w:rPr>
          <w:rFonts w:hint="default" w:ascii="Times New Roman" w:hAnsi="Times New Roman" w:eastAsia="黑体" w:cs="Times New Roman"/>
          <w:b w:val="0"/>
          <w:bCs/>
          <w:sz w:val="32"/>
          <w:szCs w:val="32"/>
        </w:rPr>
      </w:pPr>
      <w:r>
        <w:rPr>
          <w:rFonts w:hint="default" w:ascii="Times New Roman" w:hAnsi="Times New Roman" w:eastAsia="黑体" w:cs="Times New Roman"/>
          <w:b w:val="0"/>
          <w:bCs/>
          <w:sz w:val="32"/>
          <w:szCs w:val="32"/>
          <w:lang w:val="en-US" w:eastAsia="zh-CN"/>
        </w:rPr>
        <w:t xml:space="preserve">第三章 </w:t>
      </w:r>
      <w:r>
        <w:rPr>
          <w:rFonts w:hint="default" w:ascii="Times New Roman" w:hAnsi="Times New Roman" w:eastAsia="黑体" w:cs="Times New Roman"/>
          <w:b w:val="0"/>
          <w:bCs/>
          <w:sz w:val="32"/>
          <w:szCs w:val="32"/>
          <w:lang w:eastAsia="zh-CN"/>
        </w:rPr>
        <w:t>执业行为规范</w:t>
      </w:r>
    </w:p>
    <w:p>
      <w:pPr>
        <w:pStyle w:val="3"/>
        <w:keepNext w:val="0"/>
        <w:keepLines w:val="0"/>
        <w:widowControl/>
        <w:suppressLineNumbers w:val="0"/>
        <w:spacing w:beforeLines="0" w:beforeAutospacing="0" w:afterLines="0" w:afterAutospacing="0" w:line="600" w:lineRule="exact"/>
        <w:ind w:firstLine="640" w:firstLineChars="200"/>
        <w:jc w:val="left"/>
        <w:outlineLvl w:val="0"/>
        <w:rPr>
          <w:rFonts w:hint="default" w:ascii="Times New Roman" w:hAnsi="Times New Roman" w:eastAsia="仿宋_GB2312" w:cs="Times New Roman"/>
          <w:b w:val="0"/>
          <w:bCs/>
          <w:kern w:val="0"/>
          <w:sz w:val="32"/>
          <w:szCs w:val="32"/>
          <w:lang w:val="en-US" w:eastAsia="zh-CN" w:bidi="ar"/>
        </w:rPr>
      </w:pPr>
      <w:r>
        <w:rPr>
          <w:rFonts w:hint="default" w:ascii="Times New Roman" w:hAnsi="Times New Roman" w:eastAsia="黑体" w:cs="Times New Roman"/>
          <w:b w:val="0"/>
          <w:bCs w:val="0"/>
          <w:kern w:val="0"/>
          <w:sz w:val="32"/>
          <w:szCs w:val="32"/>
          <w:lang w:val="en-US" w:eastAsia="zh-CN" w:bidi="ar"/>
        </w:rPr>
        <w:t>第十</w:t>
      </w:r>
      <w:r>
        <w:rPr>
          <w:rFonts w:hint="eastAsia" w:ascii="Times New Roman" w:hAnsi="Times New Roman" w:eastAsia="黑体" w:cs="Times New Roman"/>
          <w:b w:val="0"/>
          <w:bCs w:val="0"/>
          <w:kern w:val="0"/>
          <w:sz w:val="32"/>
          <w:szCs w:val="32"/>
          <w:lang w:val="en-US" w:eastAsia="zh-CN" w:bidi="ar"/>
        </w:rPr>
        <w:t>三</w:t>
      </w:r>
      <w:r>
        <w:rPr>
          <w:rFonts w:hint="default" w:ascii="Times New Roman" w:hAnsi="Times New Roman" w:eastAsia="黑体" w:cs="Times New Roman"/>
          <w:b w:val="0"/>
          <w:bCs w:val="0"/>
          <w:kern w:val="0"/>
          <w:sz w:val="32"/>
          <w:szCs w:val="32"/>
          <w:lang w:val="en-US" w:eastAsia="zh-CN" w:bidi="ar"/>
        </w:rPr>
        <w:t>条【执业条件】</w:t>
      </w:r>
      <w:r>
        <w:rPr>
          <w:rFonts w:hint="default" w:ascii="Times New Roman" w:hAnsi="Times New Roman" w:eastAsia="仿宋_GB2312" w:cs="Times New Roman"/>
          <w:b w:val="0"/>
          <w:bCs/>
          <w:kern w:val="0"/>
          <w:sz w:val="32"/>
          <w:szCs w:val="32"/>
          <w:lang w:val="en-US" w:eastAsia="zh-CN" w:bidi="ar"/>
        </w:rPr>
        <w:t>代理机构承接</w:t>
      </w:r>
      <w:r>
        <w:rPr>
          <w:rFonts w:hint="eastAsia" w:ascii="Times New Roman" w:hAnsi="Times New Roman" w:eastAsia="仿宋_GB2312" w:cs="Times New Roman"/>
          <w:b w:val="0"/>
          <w:bCs/>
          <w:kern w:val="0"/>
          <w:sz w:val="32"/>
          <w:szCs w:val="32"/>
          <w:lang w:val="en-US" w:eastAsia="zh-CN" w:bidi="ar"/>
        </w:rPr>
        <w:t>工程建设项目招标代理</w:t>
      </w:r>
      <w:r>
        <w:rPr>
          <w:rFonts w:hint="default" w:ascii="Times New Roman" w:hAnsi="Times New Roman" w:eastAsia="仿宋_GB2312" w:cs="Times New Roman"/>
          <w:b w:val="0"/>
          <w:bCs/>
          <w:kern w:val="0"/>
          <w:sz w:val="32"/>
          <w:szCs w:val="32"/>
          <w:lang w:val="en-US" w:eastAsia="zh-CN" w:bidi="ar"/>
        </w:rPr>
        <w:t>业务，应符合《管理办法》第十二条规定的从业条件，确保项目组人员配置达标、从业人员具备相应专业能力且熟练运用电子招标投标系统，不得在被依法暂停或禁止从事招标代理业务期间承接业务。</w:t>
      </w:r>
    </w:p>
    <w:p>
      <w:pPr>
        <w:pStyle w:val="3"/>
        <w:keepNext w:val="0"/>
        <w:keepLines w:val="0"/>
        <w:widowControl/>
        <w:suppressLineNumbers w:val="0"/>
        <w:spacing w:beforeLines="0" w:beforeAutospacing="0" w:afterLines="0" w:afterAutospacing="0" w:line="600" w:lineRule="exact"/>
        <w:ind w:firstLine="640" w:firstLineChars="200"/>
        <w:jc w:val="left"/>
        <w:outlineLvl w:val="0"/>
        <w:rPr>
          <w:rFonts w:hint="default" w:ascii="Times New Roman" w:hAnsi="Times New Roman" w:eastAsia="仿宋_GB2312" w:cs="Times New Roman"/>
          <w:b w:val="0"/>
          <w:bCs w:val="0"/>
          <w:kern w:val="0"/>
          <w:sz w:val="32"/>
          <w:szCs w:val="32"/>
          <w:lang w:val="en-US" w:eastAsia="zh-CN"/>
        </w:rPr>
      </w:pPr>
      <w:r>
        <w:rPr>
          <w:rFonts w:hint="default" w:ascii="Times New Roman" w:hAnsi="Times New Roman" w:eastAsia="黑体" w:cs="Times New Roman"/>
          <w:b w:val="0"/>
          <w:bCs w:val="0"/>
          <w:kern w:val="0"/>
          <w:sz w:val="32"/>
          <w:szCs w:val="32"/>
          <w:lang w:val="en-US" w:eastAsia="zh-CN"/>
        </w:rPr>
        <w:t>第十</w:t>
      </w:r>
      <w:r>
        <w:rPr>
          <w:rFonts w:hint="eastAsia" w:ascii="Times New Roman" w:hAnsi="Times New Roman" w:eastAsia="黑体" w:cs="Times New Roman"/>
          <w:b w:val="0"/>
          <w:bCs w:val="0"/>
          <w:kern w:val="0"/>
          <w:sz w:val="32"/>
          <w:szCs w:val="32"/>
          <w:lang w:val="en-US" w:eastAsia="zh-CN"/>
        </w:rPr>
        <w:t>四</w:t>
      </w:r>
      <w:r>
        <w:rPr>
          <w:rFonts w:hint="default" w:ascii="Times New Roman" w:hAnsi="Times New Roman" w:eastAsia="黑体" w:cs="Times New Roman"/>
          <w:b w:val="0"/>
          <w:bCs w:val="0"/>
          <w:kern w:val="0"/>
          <w:sz w:val="32"/>
          <w:szCs w:val="32"/>
          <w:lang w:val="en-US" w:eastAsia="zh-CN"/>
        </w:rPr>
        <w:t>条【执业范围】</w:t>
      </w:r>
      <w:r>
        <w:rPr>
          <w:rFonts w:hint="default" w:ascii="Times New Roman" w:hAnsi="Times New Roman" w:eastAsia="仿宋_GB2312" w:cs="Times New Roman"/>
          <w:b w:val="0"/>
          <w:bCs w:val="0"/>
          <w:kern w:val="0"/>
          <w:sz w:val="32"/>
          <w:szCs w:val="32"/>
          <w:lang w:val="en-US" w:eastAsia="zh-CN"/>
        </w:rPr>
        <w:t>招标代理机构</w:t>
      </w:r>
      <w:r>
        <w:rPr>
          <w:rFonts w:hint="eastAsia" w:ascii="Times New Roman" w:hAnsi="Times New Roman" w:eastAsia="仿宋_GB2312" w:cs="Times New Roman"/>
          <w:b w:val="0"/>
          <w:bCs w:val="0"/>
          <w:kern w:val="0"/>
          <w:sz w:val="32"/>
          <w:szCs w:val="32"/>
          <w:lang w:val="en-US" w:eastAsia="zh-CN"/>
        </w:rPr>
        <w:t>应当在</w:t>
      </w:r>
      <w:r>
        <w:rPr>
          <w:rFonts w:hint="default" w:ascii="Times New Roman" w:hAnsi="Times New Roman" w:eastAsia="仿宋_GB2312" w:cs="Times New Roman"/>
          <w:b w:val="0"/>
          <w:bCs w:val="0"/>
          <w:kern w:val="0"/>
          <w:sz w:val="32"/>
          <w:szCs w:val="32"/>
          <w:lang w:val="en-US" w:eastAsia="zh-CN"/>
        </w:rPr>
        <w:t>招标人委托</w:t>
      </w:r>
      <w:r>
        <w:rPr>
          <w:rFonts w:hint="eastAsia" w:ascii="Times New Roman" w:hAnsi="Times New Roman" w:eastAsia="仿宋_GB2312" w:cs="Times New Roman"/>
          <w:b w:val="0"/>
          <w:bCs w:val="0"/>
          <w:kern w:val="0"/>
          <w:sz w:val="32"/>
          <w:szCs w:val="32"/>
          <w:lang w:val="en-US" w:eastAsia="zh-CN"/>
        </w:rPr>
        <w:t>的范围内依法开展招标代理业务</w:t>
      </w:r>
      <w:r>
        <w:rPr>
          <w:rFonts w:hint="default" w:ascii="Times New Roman" w:hAnsi="Times New Roman" w:eastAsia="仿宋_GB2312" w:cs="Times New Roman"/>
          <w:b w:val="0"/>
          <w:bCs w:val="0"/>
          <w:kern w:val="0"/>
          <w:sz w:val="32"/>
          <w:szCs w:val="32"/>
          <w:lang w:val="en-US" w:eastAsia="zh-CN"/>
        </w:rPr>
        <w:t>，可承担下列工作：</w:t>
      </w:r>
    </w:p>
    <w:p>
      <w:pPr>
        <w:pStyle w:val="3"/>
        <w:keepNext w:val="0"/>
        <w:keepLines w:val="0"/>
        <w:widowControl/>
        <w:suppressLineNumbers w:val="0"/>
        <w:spacing w:beforeLines="0" w:beforeAutospacing="0" w:afterLines="0" w:afterAutospacing="0" w:line="600" w:lineRule="exact"/>
        <w:ind w:firstLine="640" w:firstLineChars="200"/>
        <w:jc w:val="left"/>
        <w:outlineLvl w:val="0"/>
        <w:rPr>
          <w:rFonts w:hint="default" w:ascii="Times New Roman" w:hAnsi="Times New Roman" w:eastAsia="仿宋_GB2312" w:cs="Times New Roman"/>
          <w:b w:val="0"/>
          <w:bCs w:val="0"/>
          <w:kern w:val="0"/>
          <w:sz w:val="32"/>
          <w:szCs w:val="32"/>
          <w:lang w:val="en-US" w:eastAsia="zh-CN"/>
        </w:rPr>
      </w:pPr>
      <w:r>
        <w:rPr>
          <w:rFonts w:hint="default" w:ascii="Times New Roman" w:hAnsi="Times New Roman" w:eastAsia="仿宋_GB2312" w:cs="Times New Roman"/>
          <w:b w:val="0"/>
          <w:bCs w:val="0"/>
          <w:kern w:val="0"/>
          <w:sz w:val="32"/>
          <w:szCs w:val="32"/>
          <w:lang w:val="en-US" w:eastAsia="zh-CN"/>
        </w:rPr>
        <w:t>（一）</w:t>
      </w:r>
      <w:r>
        <w:rPr>
          <w:rFonts w:hint="eastAsia" w:ascii="Times New Roman" w:hAnsi="Times New Roman" w:eastAsia="仿宋_GB2312" w:cs="Times New Roman"/>
          <w:b w:val="0"/>
          <w:bCs w:val="0"/>
          <w:kern w:val="0"/>
          <w:sz w:val="32"/>
          <w:szCs w:val="32"/>
          <w:lang w:val="en-US" w:eastAsia="zh-CN"/>
        </w:rPr>
        <w:t>提供招标前期咨询，</w:t>
      </w:r>
      <w:r>
        <w:rPr>
          <w:rFonts w:hint="default" w:ascii="Times New Roman" w:hAnsi="Times New Roman" w:eastAsia="仿宋_GB2312" w:cs="Times New Roman"/>
          <w:b w:val="0"/>
          <w:bCs w:val="0"/>
          <w:kern w:val="0"/>
          <w:sz w:val="32"/>
          <w:szCs w:val="32"/>
          <w:lang w:val="en-US" w:eastAsia="zh-CN"/>
        </w:rPr>
        <w:t>拟定招标方案，协助办理招标核准或备案手续；</w:t>
      </w:r>
    </w:p>
    <w:p>
      <w:pPr>
        <w:pStyle w:val="3"/>
        <w:keepNext w:val="0"/>
        <w:keepLines w:val="0"/>
        <w:widowControl/>
        <w:suppressLineNumbers w:val="0"/>
        <w:spacing w:beforeLines="0" w:beforeAutospacing="0" w:afterLines="0" w:afterAutospacing="0" w:line="600" w:lineRule="exact"/>
        <w:ind w:firstLine="640" w:firstLineChars="200"/>
        <w:jc w:val="left"/>
        <w:outlineLvl w:val="0"/>
        <w:rPr>
          <w:rFonts w:hint="default" w:ascii="Times New Roman" w:hAnsi="Times New Roman" w:eastAsia="仿宋_GB2312" w:cs="Times New Roman"/>
          <w:b w:val="0"/>
          <w:bCs w:val="0"/>
          <w:kern w:val="0"/>
          <w:sz w:val="32"/>
          <w:szCs w:val="32"/>
          <w:lang w:val="en-US" w:eastAsia="zh-CN"/>
        </w:rPr>
      </w:pPr>
      <w:r>
        <w:rPr>
          <w:rFonts w:hint="default" w:ascii="Times New Roman" w:hAnsi="Times New Roman" w:eastAsia="仿宋_GB2312" w:cs="Times New Roman"/>
          <w:b w:val="0"/>
          <w:bCs w:val="0"/>
          <w:kern w:val="0"/>
          <w:sz w:val="32"/>
          <w:szCs w:val="32"/>
          <w:lang w:val="en-US" w:eastAsia="zh-CN"/>
        </w:rPr>
        <w:t>（二）编制、发布资格预审公告、招标公告或投标邀请书；</w:t>
      </w:r>
    </w:p>
    <w:p>
      <w:pPr>
        <w:pStyle w:val="3"/>
        <w:keepNext w:val="0"/>
        <w:keepLines w:val="0"/>
        <w:widowControl/>
        <w:suppressLineNumbers w:val="0"/>
        <w:spacing w:beforeLines="0" w:beforeAutospacing="0" w:afterLines="0" w:afterAutospacing="0" w:line="600" w:lineRule="exact"/>
        <w:ind w:firstLine="640" w:firstLineChars="200"/>
        <w:jc w:val="left"/>
        <w:outlineLvl w:val="0"/>
        <w:rPr>
          <w:rFonts w:hint="default" w:ascii="Times New Roman" w:hAnsi="Times New Roman" w:eastAsia="仿宋_GB2312" w:cs="Times New Roman"/>
          <w:b w:val="0"/>
          <w:bCs w:val="0"/>
          <w:kern w:val="0"/>
          <w:sz w:val="32"/>
          <w:szCs w:val="32"/>
          <w:lang w:val="en-US" w:eastAsia="zh-CN"/>
        </w:rPr>
      </w:pPr>
      <w:r>
        <w:rPr>
          <w:rFonts w:hint="default" w:ascii="Times New Roman" w:hAnsi="Times New Roman" w:eastAsia="仿宋_GB2312" w:cs="Times New Roman"/>
          <w:b w:val="0"/>
          <w:bCs w:val="0"/>
          <w:kern w:val="0"/>
          <w:sz w:val="32"/>
          <w:szCs w:val="32"/>
          <w:lang w:val="en-US" w:eastAsia="zh-CN"/>
        </w:rPr>
        <w:t>（三）编制、发售资格预审文件、招标文件，</w:t>
      </w:r>
      <w:r>
        <w:rPr>
          <w:rFonts w:hint="eastAsia" w:ascii="Times New Roman" w:hAnsi="Times New Roman" w:eastAsia="仿宋_GB2312" w:cs="Times New Roman"/>
          <w:b w:val="0"/>
          <w:bCs w:val="0"/>
          <w:kern w:val="0"/>
          <w:sz w:val="32"/>
          <w:szCs w:val="32"/>
          <w:lang w:val="en-US" w:eastAsia="zh-CN"/>
        </w:rPr>
        <w:t>依法依规</w:t>
      </w:r>
      <w:r>
        <w:rPr>
          <w:rFonts w:hint="default" w:ascii="Times New Roman" w:hAnsi="Times New Roman" w:eastAsia="仿宋_GB2312" w:cs="Times New Roman"/>
          <w:b w:val="0"/>
          <w:bCs w:val="0"/>
          <w:kern w:val="0"/>
          <w:sz w:val="32"/>
          <w:szCs w:val="32"/>
          <w:lang w:val="en-US" w:eastAsia="zh-CN"/>
        </w:rPr>
        <w:t>解答潜在投标人的疑问；</w:t>
      </w:r>
    </w:p>
    <w:p>
      <w:pPr>
        <w:pStyle w:val="3"/>
        <w:keepNext w:val="0"/>
        <w:keepLines w:val="0"/>
        <w:widowControl/>
        <w:suppressLineNumbers w:val="0"/>
        <w:spacing w:beforeLines="0" w:beforeAutospacing="0" w:afterLines="0" w:afterAutospacing="0" w:line="600" w:lineRule="exact"/>
        <w:ind w:firstLine="640" w:firstLineChars="200"/>
        <w:jc w:val="left"/>
        <w:outlineLvl w:val="0"/>
        <w:rPr>
          <w:rFonts w:hint="eastAsia" w:ascii="Times New Roman" w:hAnsi="Times New Roman" w:eastAsia="仿宋_GB2312" w:cs="Times New Roman"/>
          <w:b w:val="0"/>
          <w:i w:val="0"/>
          <w:iCs w:val="0"/>
          <w:caps w:val="0"/>
          <w:spacing w:val="0"/>
          <w:kern w:val="0"/>
          <w:sz w:val="32"/>
          <w:szCs w:val="32"/>
          <w:shd w:val="clear"/>
        </w:rPr>
      </w:pPr>
      <w:r>
        <w:rPr>
          <w:rFonts w:hint="default" w:ascii="Times New Roman" w:hAnsi="Times New Roman" w:eastAsia="仿宋_GB2312" w:cs="Times New Roman"/>
          <w:b w:val="0"/>
          <w:bCs w:val="0"/>
          <w:kern w:val="0"/>
          <w:sz w:val="32"/>
          <w:szCs w:val="32"/>
          <w:lang w:val="en-US" w:eastAsia="zh-CN"/>
        </w:rPr>
        <w:t>（四）组织资格审查、现场踏勘、投标答疑及招标文件澄清、修改工作</w:t>
      </w:r>
      <w:r>
        <w:rPr>
          <w:rFonts w:hint="eastAsia" w:ascii="Times New Roman" w:hAnsi="Times New Roman" w:eastAsia="仿宋_GB2312" w:cs="Times New Roman"/>
          <w:b w:val="0"/>
          <w:i w:val="0"/>
          <w:iCs w:val="0"/>
          <w:caps w:val="0"/>
          <w:spacing w:val="0"/>
          <w:kern w:val="0"/>
          <w:sz w:val="32"/>
          <w:szCs w:val="32"/>
          <w:shd w:val="clear"/>
        </w:rPr>
        <w:t>；</w:t>
      </w:r>
    </w:p>
    <w:p>
      <w:pPr>
        <w:pStyle w:val="3"/>
        <w:keepNext w:val="0"/>
        <w:keepLines w:val="0"/>
        <w:widowControl/>
        <w:suppressLineNumbers w:val="0"/>
        <w:spacing w:beforeLines="0" w:beforeAutospacing="0" w:afterLines="0" w:afterAutospacing="0" w:line="600" w:lineRule="exact"/>
        <w:ind w:firstLine="640" w:firstLineChars="200"/>
        <w:jc w:val="left"/>
        <w:outlineLvl w:val="0"/>
        <w:rPr>
          <w:rFonts w:hint="default" w:ascii="Times New Roman" w:hAnsi="Times New Roman" w:eastAsia="仿宋_GB2312" w:cs="Times New Roman"/>
          <w:b w:val="0"/>
          <w:bCs w:val="0"/>
          <w:kern w:val="0"/>
          <w:sz w:val="32"/>
          <w:szCs w:val="32"/>
          <w:lang w:val="en-US" w:eastAsia="zh-CN"/>
        </w:rPr>
      </w:pPr>
      <w:r>
        <w:rPr>
          <w:rFonts w:hint="default" w:ascii="Times New Roman" w:hAnsi="Times New Roman" w:eastAsia="仿宋_GB2312" w:cs="Times New Roman"/>
          <w:b w:val="0"/>
          <w:bCs w:val="0"/>
          <w:kern w:val="0"/>
          <w:sz w:val="32"/>
          <w:szCs w:val="32"/>
          <w:lang w:val="en-US" w:eastAsia="zh-CN"/>
        </w:rPr>
        <w:t>（五）</w:t>
      </w:r>
      <w:r>
        <w:rPr>
          <w:rFonts w:hint="eastAsia" w:ascii="Times New Roman" w:hAnsi="Times New Roman" w:eastAsia="仿宋_GB2312" w:cs="Times New Roman"/>
          <w:b w:val="0"/>
          <w:bCs w:val="0"/>
          <w:kern w:val="0"/>
          <w:sz w:val="32"/>
          <w:szCs w:val="32"/>
          <w:lang w:val="en-US" w:eastAsia="zh-CN"/>
        </w:rPr>
        <w:t>依法依规</w:t>
      </w:r>
      <w:r>
        <w:rPr>
          <w:rFonts w:hint="default" w:ascii="Times New Roman" w:hAnsi="Times New Roman" w:eastAsia="仿宋_GB2312" w:cs="Times New Roman"/>
          <w:b w:val="0"/>
          <w:bCs w:val="0"/>
          <w:kern w:val="0"/>
          <w:sz w:val="32"/>
          <w:szCs w:val="32"/>
          <w:lang w:val="en-US" w:eastAsia="zh-CN"/>
        </w:rPr>
        <w:t>组织开标、评标活动；</w:t>
      </w:r>
    </w:p>
    <w:p>
      <w:pPr>
        <w:pStyle w:val="3"/>
        <w:keepNext w:val="0"/>
        <w:keepLines w:val="0"/>
        <w:widowControl/>
        <w:suppressLineNumbers w:val="0"/>
        <w:spacing w:beforeLines="0" w:beforeAutospacing="0" w:afterLines="0" w:afterAutospacing="0" w:line="600" w:lineRule="exact"/>
        <w:ind w:firstLine="640" w:firstLineChars="200"/>
        <w:jc w:val="left"/>
        <w:outlineLvl w:val="0"/>
        <w:rPr>
          <w:rFonts w:hint="eastAsia" w:ascii="Times New Roman" w:hAnsi="Times New Roman" w:eastAsia="仿宋_GB2312" w:cs="Times New Roman"/>
          <w:b w:val="0"/>
          <w:bCs w:val="0"/>
          <w:kern w:val="0"/>
          <w:sz w:val="32"/>
          <w:szCs w:val="32"/>
          <w:lang w:val="en-US" w:eastAsia="zh-CN"/>
        </w:rPr>
      </w:pPr>
      <w:r>
        <w:rPr>
          <w:rFonts w:hint="default" w:ascii="Times New Roman" w:hAnsi="Times New Roman" w:eastAsia="仿宋_GB2312" w:cs="Times New Roman"/>
          <w:b w:val="0"/>
          <w:bCs w:val="0"/>
          <w:kern w:val="0"/>
          <w:sz w:val="32"/>
          <w:szCs w:val="32"/>
          <w:lang w:val="en-US" w:eastAsia="zh-CN"/>
        </w:rPr>
        <w:t>（六）发布中标候选人公示</w:t>
      </w:r>
      <w:r>
        <w:rPr>
          <w:rFonts w:hint="eastAsia" w:ascii="Times New Roman" w:hAnsi="Times New Roman" w:eastAsia="仿宋_GB2312" w:cs="Times New Roman"/>
          <w:b w:val="0"/>
          <w:bCs w:val="0"/>
          <w:kern w:val="0"/>
          <w:sz w:val="32"/>
          <w:szCs w:val="32"/>
          <w:lang w:val="en-US" w:eastAsia="zh-CN"/>
        </w:rPr>
        <w:t>，</w:t>
      </w:r>
      <w:r>
        <w:rPr>
          <w:rFonts w:hint="default" w:ascii="Times New Roman" w:hAnsi="Times New Roman" w:eastAsia="仿宋_GB2312" w:cs="Times New Roman"/>
          <w:b w:val="0"/>
          <w:bCs w:val="0"/>
          <w:kern w:val="0"/>
          <w:sz w:val="32"/>
          <w:szCs w:val="32"/>
          <w:lang w:val="en-US" w:eastAsia="zh-CN"/>
        </w:rPr>
        <w:t>协助招标人定标</w:t>
      </w:r>
      <w:r>
        <w:rPr>
          <w:rFonts w:hint="eastAsia" w:ascii="Times New Roman" w:hAnsi="Times New Roman" w:eastAsia="仿宋_GB2312" w:cs="Times New Roman"/>
          <w:b w:val="0"/>
          <w:bCs w:val="0"/>
          <w:kern w:val="0"/>
          <w:sz w:val="32"/>
          <w:szCs w:val="32"/>
          <w:lang w:val="en-US" w:eastAsia="zh-CN"/>
        </w:rPr>
        <w:t>、发布</w:t>
      </w:r>
      <w:r>
        <w:rPr>
          <w:rFonts w:hint="default" w:ascii="Times New Roman" w:hAnsi="Times New Roman" w:eastAsia="仿宋_GB2312" w:cs="Times New Roman"/>
          <w:b w:val="0"/>
          <w:bCs w:val="0"/>
          <w:kern w:val="0"/>
          <w:sz w:val="32"/>
          <w:szCs w:val="32"/>
          <w:lang w:val="en-US" w:eastAsia="zh-CN"/>
        </w:rPr>
        <w:t>中标结果公示</w:t>
      </w:r>
      <w:r>
        <w:rPr>
          <w:rFonts w:hint="eastAsia" w:ascii="Times New Roman" w:hAnsi="Times New Roman" w:eastAsia="仿宋_GB2312" w:cs="Times New Roman"/>
          <w:b w:val="0"/>
          <w:bCs w:val="0"/>
          <w:kern w:val="0"/>
          <w:sz w:val="32"/>
          <w:szCs w:val="32"/>
          <w:lang w:val="en-US" w:eastAsia="zh-CN"/>
        </w:rPr>
        <w:t>；</w:t>
      </w:r>
    </w:p>
    <w:p>
      <w:pPr>
        <w:pStyle w:val="3"/>
        <w:widowControl/>
        <w:spacing w:beforeLines="0" w:beforeAutospacing="0" w:afterLines="0" w:afterAutospacing="0" w:line="600" w:lineRule="exact"/>
        <w:ind w:firstLine="640" w:firstLineChars="200"/>
        <w:jc w:val="left"/>
        <w:outlineLvl w:val="0"/>
        <w:rPr>
          <w:rFonts w:hint="eastAsia" w:ascii="Times New Roman" w:hAnsi="Times New Roman" w:eastAsia="仿宋_GB2312" w:cs="Times New Roman"/>
          <w:b w:val="0"/>
          <w:kern w:val="0"/>
          <w:sz w:val="32"/>
          <w:szCs w:val="32"/>
          <w:lang w:val="en-US" w:eastAsia="zh-CN"/>
        </w:rPr>
      </w:pPr>
      <w:r>
        <w:rPr>
          <w:rFonts w:hint="eastAsia" w:ascii="Times New Roman" w:hAnsi="Times New Roman" w:eastAsia="仿宋_GB2312" w:cs="Times New Roman"/>
          <w:b w:val="0"/>
          <w:bCs w:val="0"/>
          <w:kern w:val="0"/>
          <w:sz w:val="32"/>
          <w:szCs w:val="32"/>
          <w:lang w:val="en-US" w:eastAsia="zh-CN"/>
        </w:rPr>
        <w:t>（七）</w:t>
      </w:r>
      <w:r>
        <w:rPr>
          <w:rFonts w:ascii="Times New Roman" w:hAnsi="Times New Roman" w:eastAsia="仿宋_GB2312" w:cs="Times New Roman"/>
          <w:b w:val="0"/>
          <w:i w:val="0"/>
          <w:caps w:val="0"/>
          <w:spacing w:val="0"/>
          <w:kern w:val="0"/>
          <w:sz w:val="32"/>
          <w:szCs w:val="32"/>
          <w:shd w:val="clear"/>
        </w:rPr>
        <w:t>协助招标人与中标人签订合同；</w:t>
      </w:r>
    </w:p>
    <w:p>
      <w:pPr>
        <w:pStyle w:val="3"/>
        <w:keepNext w:val="0"/>
        <w:keepLines w:val="0"/>
        <w:widowControl/>
        <w:suppressLineNumbers w:val="0"/>
        <w:spacing w:beforeLines="0" w:beforeAutospacing="0" w:afterLines="0" w:afterAutospacing="0" w:line="600" w:lineRule="exact"/>
        <w:ind w:firstLine="640" w:firstLineChars="200"/>
        <w:jc w:val="left"/>
        <w:outlineLvl w:val="0"/>
        <w:rPr>
          <w:rFonts w:hint="default" w:ascii="Times New Roman" w:hAnsi="Times New Roman" w:eastAsia="仿宋_GB2312" w:cs="Times New Roman"/>
          <w:b w:val="0"/>
          <w:bCs w:val="0"/>
          <w:kern w:val="0"/>
          <w:sz w:val="32"/>
          <w:szCs w:val="32"/>
          <w:lang w:val="en-US" w:eastAsia="zh-CN"/>
        </w:rPr>
      </w:pPr>
      <w:r>
        <w:rPr>
          <w:rFonts w:hint="default" w:ascii="Times New Roman" w:hAnsi="Times New Roman" w:eastAsia="仿宋_GB2312" w:cs="Times New Roman"/>
          <w:b w:val="0"/>
          <w:bCs w:val="0"/>
          <w:kern w:val="0"/>
          <w:sz w:val="32"/>
          <w:szCs w:val="32"/>
          <w:lang w:val="en-US" w:eastAsia="zh-CN"/>
        </w:rPr>
        <w:t>（</w:t>
      </w:r>
      <w:r>
        <w:rPr>
          <w:rFonts w:hint="eastAsia" w:ascii="Times New Roman" w:hAnsi="Times New Roman" w:eastAsia="仿宋_GB2312" w:cs="Times New Roman"/>
          <w:b w:val="0"/>
          <w:bCs w:val="0"/>
          <w:kern w:val="0"/>
          <w:sz w:val="32"/>
          <w:szCs w:val="32"/>
          <w:lang w:val="en-US" w:eastAsia="zh-CN"/>
        </w:rPr>
        <w:t>八</w:t>
      </w:r>
      <w:r>
        <w:rPr>
          <w:rFonts w:hint="default" w:ascii="Times New Roman" w:hAnsi="Times New Roman" w:eastAsia="仿宋_GB2312" w:cs="Times New Roman"/>
          <w:b w:val="0"/>
          <w:bCs w:val="0"/>
          <w:kern w:val="0"/>
          <w:sz w:val="32"/>
          <w:szCs w:val="32"/>
          <w:lang w:val="en-US" w:eastAsia="zh-CN"/>
        </w:rPr>
        <w:t>）</w:t>
      </w:r>
      <w:r>
        <w:rPr>
          <w:rFonts w:hint="eastAsia" w:ascii="Times New Roman" w:hAnsi="Times New Roman" w:eastAsia="仿宋_GB2312" w:cs="Times New Roman"/>
          <w:b w:val="0"/>
          <w:bCs w:val="0"/>
          <w:kern w:val="0"/>
          <w:sz w:val="32"/>
          <w:szCs w:val="32"/>
          <w:lang w:val="en-US" w:eastAsia="zh-CN"/>
        </w:rPr>
        <w:t>按照规定</w:t>
      </w:r>
      <w:r>
        <w:rPr>
          <w:rFonts w:hint="default" w:ascii="Times New Roman" w:hAnsi="Times New Roman" w:eastAsia="仿宋_GB2312" w:cs="Times New Roman"/>
          <w:b w:val="0"/>
          <w:bCs w:val="0"/>
          <w:kern w:val="0"/>
          <w:sz w:val="32"/>
          <w:szCs w:val="32"/>
          <w:lang w:val="en-US" w:eastAsia="zh-CN"/>
        </w:rPr>
        <w:t>编制及提交招标投标情况书面报告；</w:t>
      </w:r>
    </w:p>
    <w:p>
      <w:pPr>
        <w:pStyle w:val="3"/>
        <w:keepNext w:val="0"/>
        <w:keepLines w:val="0"/>
        <w:widowControl/>
        <w:suppressLineNumbers w:val="0"/>
        <w:spacing w:beforeLines="0" w:beforeAutospacing="0" w:afterLines="0" w:afterAutospacing="0" w:line="600" w:lineRule="exact"/>
        <w:ind w:firstLine="640" w:firstLineChars="200"/>
        <w:jc w:val="left"/>
        <w:outlineLvl w:val="0"/>
        <w:rPr>
          <w:rFonts w:hint="default" w:ascii="Times New Roman" w:hAnsi="Times New Roman" w:eastAsia="仿宋_GB2312" w:cs="Times New Roman"/>
          <w:b w:val="0"/>
          <w:bCs w:val="0"/>
          <w:kern w:val="0"/>
          <w:sz w:val="32"/>
          <w:szCs w:val="32"/>
          <w:lang w:val="en-US" w:eastAsia="zh-CN"/>
        </w:rPr>
      </w:pPr>
      <w:r>
        <w:rPr>
          <w:rFonts w:hint="default" w:ascii="Times New Roman" w:hAnsi="Times New Roman" w:eastAsia="仿宋_GB2312" w:cs="Times New Roman"/>
          <w:b w:val="0"/>
          <w:bCs w:val="0"/>
          <w:kern w:val="0"/>
          <w:sz w:val="32"/>
          <w:szCs w:val="32"/>
          <w:lang w:val="en-US" w:eastAsia="zh-CN"/>
        </w:rPr>
        <w:t>（</w:t>
      </w:r>
      <w:r>
        <w:rPr>
          <w:rFonts w:hint="eastAsia" w:ascii="Times New Roman" w:hAnsi="Times New Roman" w:eastAsia="仿宋_GB2312" w:cs="Times New Roman"/>
          <w:b w:val="0"/>
          <w:bCs w:val="0"/>
          <w:kern w:val="0"/>
          <w:sz w:val="32"/>
          <w:szCs w:val="32"/>
          <w:lang w:val="en-US" w:eastAsia="zh-CN"/>
        </w:rPr>
        <w:t>九</w:t>
      </w:r>
      <w:r>
        <w:rPr>
          <w:rFonts w:hint="default" w:ascii="Times New Roman" w:hAnsi="Times New Roman" w:eastAsia="仿宋_GB2312" w:cs="Times New Roman"/>
          <w:b w:val="0"/>
          <w:bCs w:val="0"/>
          <w:kern w:val="0"/>
          <w:sz w:val="32"/>
          <w:szCs w:val="32"/>
          <w:lang w:val="en-US" w:eastAsia="zh-CN"/>
        </w:rPr>
        <w:t>）协助招标人处理投标异议，配合行政监督部门</w:t>
      </w:r>
      <w:r>
        <w:rPr>
          <w:rFonts w:hint="eastAsia" w:ascii="Times New Roman" w:hAnsi="Times New Roman" w:eastAsia="仿宋_GB2312" w:cs="Times New Roman"/>
          <w:b w:val="0"/>
          <w:bCs w:val="0"/>
          <w:kern w:val="0"/>
          <w:sz w:val="32"/>
          <w:szCs w:val="32"/>
          <w:lang w:val="en-US" w:eastAsia="zh-CN"/>
        </w:rPr>
        <w:t>调查</w:t>
      </w:r>
      <w:r>
        <w:rPr>
          <w:rFonts w:hint="default" w:ascii="Times New Roman" w:hAnsi="Times New Roman" w:eastAsia="仿宋_GB2312" w:cs="Times New Roman"/>
          <w:b w:val="0"/>
          <w:bCs w:val="0"/>
          <w:kern w:val="0"/>
          <w:sz w:val="32"/>
          <w:szCs w:val="32"/>
          <w:lang w:val="en-US" w:eastAsia="zh-CN"/>
        </w:rPr>
        <w:t>处理</w:t>
      </w:r>
      <w:r>
        <w:rPr>
          <w:rFonts w:hint="eastAsia" w:ascii="Times New Roman" w:hAnsi="Times New Roman" w:eastAsia="仿宋_GB2312" w:cs="Times New Roman"/>
          <w:b w:val="0"/>
          <w:bCs w:val="0"/>
          <w:kern w:val="0"/>
          <w:sz w:val="32"/>
          <w:szCs w:val="32"/>
          <w:lang w:val="en-US" w:eastAsia="zh-CN"/>
        </w:rPr>
        <w:t>相关</w:t>
      </w:r>
      <w:r>
        <w:rPr>
          <w:rFonts w:hint="default" w:ascii="Times New Roman" w:hAnsi="Times New Roman" w:eastAsia="仿宋_GB2312" w:cs="Times New Roman"/>
          <w:b w:val="0"/>
          <w:bCs w:val="0"/>
          <w:kern w:val="0"/>
          <w:sz w:val="32"/>
          <w:szCs w:val="32"/>
          <w:lang w:val="en-US" w:eastAsia="zh-CN"/>
        </w:rPr>
        <w:t>投诉事宜；</w:t>
      </w:r>
    </w:p>
    <w:p>
      <w:pPr>
        <w:pStyle w:val="3"/>
        <w:keepNext w:val="0"/>
        <w:keepLines w:val="0"/>
        <w:widowControl/>
        <w:suppressLineNumbers w:val="0"/>
        <w:spacing w:beforeLines="0" w:beforeAutospacing="0" w:afterLines="0" w:afterAutospacing="0" w:line="600" w:lineRule="exact"/>
        <w:ind w:firstLine="640" w:firstLineChars="200"/>
        <w:jc w:val="left"/>
        <w:outlineLvl w:val="0"/>
        <w:rPr>
          <w:rFonts w:hint="default" w:ascii="Times New Roman" w:hAnsi="Times New Roman" w:eastAsia="仿宋_GB2312" w:cs="Times New Roman"/>
          <w:b w:val="0"/>
          <w:bCs w:val="0"/>
          <w:kern w:val="0"/>
          <w:sz w:val="32"/>
          <w:szCs w:val="32"/>
          <w:lang w:val="en-US" w:eastAsia="zh-CN"/>
        </w:rPr>
      </w:pPr>
      <w:r>
        <w:rPr>
          <w:rFonts w:hint="default" w:ascii="Times New Roman" w:hAnsi="Times New Roman" w:eastAsia="仿宋_GB2312" w:cs="Times New Roman"/>
          <w:b w:val="0"/>
          <w:bCs w:val="0"/>
          <w:kern w:val="0"/>
          <w:sz w:val="32"/>
          <w:szCs w:val="32"/>
          <w:lang w:val="en-US" w:eastAsia="zh-CN"/>
        </w:rPr>
        <w:t>（</w:t>
      </w:r>
      <w:r>
        <w:rPr>
          <w:rFonts w:hint="eastAsia" w:ascii="Times New Roman" w:hAnsi="Times New Roman" w:eastAsia="仿宋_GB2312" w:cs="Times New Roman"/>
          <w:b w:val="0"/>
          <w:bCs w:val="0"/>
          <w:kern w:val="0"/>
          <w:sz w:val="32"/>
          <w:szCs w:val="32"/>
          <w:lang w:val="en-US" w:eastAsia="zh-CN"/>
        </w:rPr>
        <w:t>十</w:t>
      </w:r>
      <w:r>
        <w:rPr>
          <w:rFonts w:hint="default" w:ascii="Times New Roman" w:hAnsi="Times New Roman" w:eastAsia="仿宋_GB2312" w:cs="Times New Roman"/>
          <w:b w:val="0"/>
          <w:bCs w:val="0"/>
          <w:kern w:val="0"/>
          <w:sz w:val="32"/>
          <w:szCs w:val="32"/>
          <w:lang w:val="en-US" w:eastAsia="zh-CN"/>
        </w:rPr>
        <w:t>）</w:t>
      </w:r>
      <w:r>
        <w:rPr>
          <w:rFonts w:hint="eastAsia" w:ascii="Times New Roman" w:hAnsi="Times New Roman" w:eastAsia="仿宋_GB2312" w:cs="Times New Roman"/>
          <w:b w:val="0"/>
          <w:bCs w:val="0"/>
          <w:kern w:val="0"/>
          <w:sz w:val="32"/>
          <w:szCs w:val="32"/>
          <w:lang w:val="en-US" w:eastAsia="zh-CN"/>
        </w:rPr>
        <w:t>收集、</w:t>
      </w:r>
      <w:r>
        <w:rPr>
          <w:rFonts w:hint="default" w:ascii="Times New Roman" w:hAnsi="Times New Roman" w:eastAsia="仿宋_GB2312" w:cs="Times New Roman"/>
          <w:b w:val="0"/>
          <w:bCs w:val="0"/>
          <w:kern w:val="0"/>
          <w:sz w:val="32"/>
          <w:szCs w:val="32"/>
          <w:lang w:val="en-US" w:eastAsia="zh-CN"/>
        </w:rPr>
        <w:t>整理、保管</w:t>
      </w:r>
      <w:r>
        <w:rPr>
          <w:rFonts w:hint="eastAsia" w:ascii="Times New Roman" w:hAnsi="Times New Roman" w:eastAsia="仿宋_GB2312" w:cs="Times New Roman"/>
          <w:b w:val="0"/>
          <w:bCs w:val="0"/>
          <w:kern w:val="0"/>
          <w:sz w:val="32"/>
          <w:szCs w:val="32"/>
          <w:lang w:val="en-US" w:eastAsia="zh-CN"/>
        </w:rPr>
        <w:t>及移交代理项目的</w:t>
      </w:r>
      <w:r>
        <w:rPr>
          <w:rFonts w:hint="default" w:ascii="Times New Roman" w:hAnsi="Times New Roman" w:eastAsia="仿宋_GB2312" w:cs="Times New Roman"/>
          <w:b w:val="0"/>
          <w:bCs w:val="0"/>
          <w:kern w:val="0"/>
          <w:sz w:val="32"/>
          <w:szCs w:val="32"/>
          <w:lang w:val="en-US" w:eastAsia="zh-CN"/>
        </w:rPr>
        <w:t>招标档案</w:t>
      </w:r>
      <w:r>
        <w:rPr>
          <w:rFonts w:hint="eastAsia" w:ascii="Times New Roman" w:hAnsi="Times New Roman" w:eastAsia="仿宋_GB2312" w:cs="Times New Roman"/>
          <w:b w:val="0"/>
          <w:bCs w:val="0"/>
          <w:kern w:val="0"/>
          <w:sz w:val="32"/>
          <w:szCs w:val="32"/>
          <w:lang w:val="en-US" w:eastAsia="zh-CN"/>
        </w:rPr>
        <w:t>资料</w:t>
      </w:r>
      <w:r>
        <w:rPr>
          <w:rFonts w:hint="default" w:ascii="Times New Roman" w:hAnsi="Times New Roman" w:eastAsia="仿宋_GB2312" w:cs="Times New Roman"/>
          <w:b w:val="0"/>
          <w:bCs w:val="0"/>
          <w:kern w:val="0"/>
          <w:sz w:val="32"/>
          <w:szCs w:val="32"/>
          <w:lang w:val="en-US" w:eastAsia="zh-CN"/>
        </w:rPr>
        <w:t>；</w:t>
      </w:r>
    </w:p>
    <w:p>
      <w:pPr>
        <w:pStyle w:val="3"/>
        <w:keepNext w:val="0"/>
        <w:keepLines w:val="0"/>
        <w:widowControl/>
        <w:suppressLineNumbers w:val="0"/>
        <w:spacing w:beforeLines="0" w:beforeAutospacing="0" w:afterLines="0" w:afterAutospacing="0" w:line="600" w:lineRule="exact"/>
        <w:ind w:firstLine="640" w:firstLineChars="200"/>
        <w:jc w:val="left"/>
        <w:outlineLvl w:val="0"/>
        <w:rPr>
          <w:rFonts w:hint="default" w:ascii="Times New Roman" w:hAnsi="Times New Roman" w:eastAsia="仿宋_GB2312" w:cs="Times New Roman"/>
          <w:b w:val="0"/>
          <w:bCs w:val="0"/>
          <w:kern w:val="0"/>
          <w:sz w:val="32"/>
          <w:szCs w:val="32"/>
          <w:lang w:val="en-US" w:eastAsia="zh-CN"/>
        </w:rPr>
      </w:pPr>
      <w:r>
        <w:rPr>
          <w:rFonts w:hint="default" w:ascii="Times New Roman" w:hAnsi="Times New Roman" w:eastAsia="仿宋_GB2312" w:cs="Times New Roman"/>
          <w:b w:val="0"/>
          <w:bCs w:val="0"/>
          <w:kern w:val="0"/>
          <w:sz w:val="32"/>
          <w:szCs w:val="32"/>
          <w:lang w:val="en-US" w:eastAsia="zh-CN"/>
        </w:rPr>
        <w:t>（十</w:t>
      </w:r>
      <w:r>
        <w:rPr>
          <w:rFonts w:hint="eastAsia" w:ascii="Times New Roman" w:hAnsi="Times New Roman" w:eastAsia="仿宋_GB2312" w:cs="Times New Roman"/>
          <w:b w:val="0"/>
          <w:bCs w:val="0"/>
          <w:kern w:val="0"/>
          <w:sz w:val="32"/>
          <w:szCs w:val="32"/>
          <w:lang w:val="en-US" w:eastAsia="zh-CN"/>
        </w:rPr>
        <w:t>一</w:t>
      </w:r>
      <w:r>
        <w:rPr>
          <w:rFonts w:hint="default" w:ascii="Times New Roman" w:hAnsi="Times New Roman" w:eastAsia="仿宋_GB2312" w:cs="Times New Roman"/>
          <w:b w:val="0"/>
          <w:bCs w:val="0"/>
          <w:kern w:val="0"/>
          <w:sz w:val="32"/>
          <w:szCs w:val="32"/>
          <w:lang w:val="en-US" w:eastAsia="zh-CN"/>
        </w:rPr>
        <w:t>）法律、法规规定及委托合同约定的其他</w:t>
      </w:r>
      <w:r>
        <w:rPr>
          <w:rFonts w:hint="eastAsia" w:ascii="Times New Roman" w:hAnsi="Times New Roman" w:eastAsia="仿宋_GB2312" w:cs="Times New Roman"/>
          <w:b w:val="0"/>
          <w:bCs w:val="0"/>
          <w:kern w:val="0"/>
          <w:sz w:val="32"/>
          <w:szCs w:val="32"/>
          <w:lang w:val="en-US" w:eastAsia="zh-CN"/>
        </w:rPr>
        <w:t>合法</w:t>
      </w:r>
      <w:r>
        <w:rPr>
          <w:rFonts w:hint="default" w:ascii="Times New Roman" w:hAnsi="Times New Roman" w:eastAsia="仿宋_GB2312" w:cs="Times New Roman"/>
          <w:b w:val="0"/>
          <w:bCs w:val="0"/>
          <w:kern w:val="0"/>
          <w:sz w:val="32"/>
          <w:szCs w:val="32"/>
          <w:lang w:val="en-US" w:eastAsia="zh-CN"/>
        </w:rPr>
        <w:t>工作。</w:t>
      </w:r>
    </w:p>
    <w:p>
      <w:pPr>
        <w:pStyle w:val="3"/>
        <w:keepNext w:val="0"/>
        <w:keepLines w:val="0"/>
        <w:widowControl/>
        <w:suppressLineNumbers w:val="0"/>
        <w:spacing w:beforeLines="0" w:beforeAutospacing="0" w:afterLines="0" w:afterAutospacing="0" w:line="600" w:lineRule="exact"/>
        <w:ind w:firstLine="640" w:firstLineChars="200"/>
        <w:jc w:val="left"/>
        <w:outlineLvl w:val="0"/>
        <w:rPr>
          <w:rFonts w:hint="default" w:ascii="Times New Roman" w:hAnsi="Times New Roman" w:eastAsia="仿宋_GB2312" w:cs="Times New Roman"/>
          <w:b w:val="0"/>
          <w:bCs w:val="0"/>
          <w:kern w:val="0"/>
          <w:sz w:val="32"/>
          <w:szCs w:val="32"/>
          <w:lang w:val="en-US" w:eastAsia="zh-CN"/>
        </w:rPr>
      </w:pPr>
      <w:r>
        <w:rPr>
          <w:rFonts w:hint="eastAsia" w:ascii="Times New Roman" w:hAnsi="Times New Roman" w:eastAsia="仿宋_GB2312" w:cs="Times New Roman"/>
          <w:b w:val="0"/>
          <w:bCs w:val="0"/>
          <w:kern w:val="0"/>
          <w:sz w:val="32"/>
          <w:szCs w:val="32"/>
          <w:lang w:val="en-US" w:eastAsia="zh-CN"/>
        </w:rPr>
        <w:t>代理机构有权拒绝招标人提出的违反法律、法规、规章或行政规范性文件要求的委托事宜</w:t>
      </w:r>
      <w:r>
        <w:rPr>
          <w:rFonts w:hint="default" w:ascii="Times New Roman" w:hAnsi="Times New Roman" w:eastAsia="仿宋_GB2312" w:cs="Times New Roman"/>
          <w:b w:val="0"/>
          <w:bCs w:val="0"/>
          <w:kern w:val="0"/>
          <w:sz w:val="32"/>
          <w:szCs w:val="32"/>
          <w:lang w:val="en-US" w:eastAsia="zh-CN"/>
        </w:rPr>
        <w:t>。</w:t>
      </w:r>
    </w:p>
    <w:p>
      <w:pPr>
        <w:pStyle w:val="3"/>
        <w:spacing w:beforeLines="0" w:beforeAutospacing="0" w:afterLines="0" w:afterAutospacing="0" w:line="600" w:lineRule="exact"/>
        <w:ind w:firstLine="640" w:firstLineChars="200"/>
        <w:rPr>
          <w:rFonts w:ascii="仿宋_GB2312" w:hAnsi="仿宋_GB2312" w:eastAsia="仿宋_GB2312" w:cs="仿宋_GB2312"/>
          <w:b w:val="0"/>
          <w:bCs w:val="0"/>
          <w:kern w:val="0"/>
          <w:sz w:val="32"/>
          <w:szCs w:val="32"/>
          <w:lang w:val="en-US" w:eastAsia="zh-CN" w:bidi="ar"/>
        </w:rPr>
      </w:pPr>
      <w:r>
        <w:rPr>
          <w:rFonts w:hint="default" w:ascii="Times New Roman" w:hAnsi="Times New Roman" w:eastAsia="黑体" w:cs="Times New Roman"/>
          <w:b w:val="0"/>
          <w:kern w:val="0"/>
          <w:sz w:val="32"/>
          <w:szCs w:val="32"/>
          <w:lang w:val="en-US" w:eastAsia="zh-CN" w:bidi="ar"/>
        </w:rPr>
        <w:t>第十</w:t>
      </w:r>
      <w:r>
        <w:rPr>
          <w:rFonts w:hint="eastAsia" w:ascii="Times New Roman" w:hAnsi="Times New Roman" w:eastAsia="黑体" w:cs="Times New Roman"/>
          <w:b w:val="0"/>
          <w:kern w:val="0"/>
          <w:sz w:val="32"/>
          <w:szCs w:val="32"/>
          <w:lang w:val="en-US" w:eastAsia="zh-CN" w:bidi="ar"/>
        </w:rPr>
        <w:t>五</w:t>
      </w:r>
      <w:r>
        <w:rPr>
          <w:rFonts w:hint="default" w:ascii="Times New Roman" w:hAnsi="Times New Roman" w:eastAsia="黑体" w:cs="Times New Roman"/>
          <w:b w:val="0"/>
          <w:kern w:val="0"/>
          <w:sz w:val="32"/>
          <w:szCs w:val="32"/>
          <w:lang w:val="en-US" w:eastAsia="zh-CN" w:bidi="ar"/>
        </w:rPr>
        <w:t>条【项目组配置】</w:t>
      </w:r>
      <w:r>
        <w:rPr>
          <w:rFonts w:hint="eastAsia" w:ascii="仿宋_GB2312" w:hAnsi="仿宋_GB2312" w:eastAsia="仿宋_GB2312" w:cs="仿宋_GB2312"/>
          <w:b w:val="0"/>
          <w:bCs w:val="0"/>
          <w:kern w:val="0"/>
          <w:sz w:val="32"/>
          <w:szCs w:val="32"/>
          <w:lang w:val="en-US" w:eastAsia="zh-CN" w:bidi="ar"/>
        </w:rPr>
        <w:t>代理机构开展招标代理业务实行项目负责人制，承接项目时应组建项目组。项目组由1名具备工程建设类注册执业资格的人员担任负责人，并配备至少1名专职从业人员。</w:t>
      </w:r>
      <w:r>
        <w:rPr>
          <w:rFonts w:ascii="仿宋_GB2312" w:hAnsi="仿宋_GB2312" w:eastAsia="仿宋_GB2312" w:cs="仿宋_GB2312"/>
          <w:b w:val="0"/>
          <w:bCs w:val="0"/>
          <w:kern w:val="0"/>
          <w:sz w:val="32"/>
          <w:szCs w:val="32"/>
          <w:lang w:val="en-US" w:eastAsia="zh-CN" w:bidi="ar"/>
        </w:rPr>
        <w:t>项目组成员须为本机构在全国建筑市场监管公共服务平台已登记的从业人员，其信息应在委托代理合同中明确。</w:t>
      </w:r>
    </w:p>
    <w:p>
      <w:pPr>
        <w:pStyle w:val="3"/>
        <w:spacing w:beforeLines="0" w:beforeAutospacing="0" w:afterLines="0" w:afterAutospacing="0" w:line="600" w:lineRule="exact"/>
        <w:ind w:firstLine="640" w:firstLineChars="200"/>
        <w:rPr>
          <w:rFonts w:hint="eastAsia" w:ascii="仿宋_GB2312" w:hAnsi="仿宋_GB2312" w:eastAsia="仿宋_GB2312" w:cs="仿宋_GB2312"/>
          <w:b w:val="0"/>
          <w:bCs w:val="0"/>
          <w:kern w:val="0"/>
          <w:sz w:val="32"/>
          <w:szCs w:val="32"/>
          <w:lang w:val="en-US" w:eastAsia="zh-CN" w:bidi="ar"/>
        </w:rPr>
      </w:pPr>
      <w:r>
        <w:rPr>
          <w:rFonts w:ascii="仿宋_GB2312" w:hAnsi="仿宋_GB2312" w:eastAsia="仿宋_GB2312" w:cs="仿宋_GB2312"/>
          <w:b w:val="0"/>
          <w:bCs w:val="0"/>
          <w:kern w:val="0"/>
          <w:sz w:val="32"/>
          <w:szCs w:val="32"/>
          <w:lang w:val="en-US" w:eastAsia="zh-CN" w:bidi="ar"/>
        </w:rPr>
        <w:t>代理机构发布项目招标公告前，应通过宁夏建筑市场监管服务系统准确填写《工程招标代理项目信息表》，完整录入项目基本信息、项目组人员信息等内容，完成</w:t>
      </w:r>
      <w:r>
        <w:rPr>
          <w:rFonts w:hint="eastAsia" w:ascii="仿宋_GB2312" w:hAnsi="仿宋_GB2312" w:eastAsia="仿宋_GB2312" w:cs="仿宋_GB2312"/>
          <w:b w:val="0"/>
          <w:bCs w:val="0"/>
          <w:kern w:val="0"/>
          <w:sz w:val="32"/>
          <w:szCs w:val="32"/>
          <w:lang w:val="en-US" w:eastAsia="zh-CN" w:bidi="ar"/>
        </w:rPr>
        <w:t>项目</w:t>
      </w:r>
      <w:r>
        <w:rPr>
          <w:rFonts w:ascii="仿宋_GB2312" w:hAnsi="仿宋_GB2312" w:eastAsia="仿宋_GB2312" w:cs="仿宋_GB2312"/>
          <w:b w:val="0"/>
          <w:bCs w:val="0"/>
          <w:kern w:val="0"/>
          <w:sz w:val="32"/>
          <w:szCs w:val="32"/>
          <w:lang w:val="en-US" w:eastAsia="zh-CN" w:bidi="ar"/>
        </w:rPr>
        <w:t>备案；编制、发布招标公告时，应当载明本机构名称及项目负责人姓名。</w:t>
      </w:r>
    </w:p>
    <w:p>
      <w:pPr>
        <w:pStyle w:val="3"/>
        <w:widowControl w:val="0"/>
        <w:spacing w:beforeLines="0" w:beforeAutospacing="0" w:afterLines="0" w:afterAutospacing="0" w:line="600" w:lineRule="exact"/>
        <w:ind w:firstLine="640" w:firstLineChars="200"/>
        <w:jc w:val="left"/>
        <w:outlineLvl w:val="0"/>
      </w:pPr>
      <w:r>
        <w:rPr>
          <w:rFonts w:hint="default" w:ascii="Times New Roman" w:hAnsi="Times New Roman" w:eastAsia="黑体" w:cs="Times New Roman"/>
          <w:b w:val="0"/>
          <w:kern w:val="0"/>
          <w:sz w:val="32"/>
          <w:szCs w:val="32"/>
          <w:lang w:val="en-US" w:eastAsia="zh-CN" w:bidi="ar"/>
        </w:rPr>
        <w:t>第十</w:t>
      </w:r>
      <w:r>
        <w:rPr>
          <w:rFonts w:hint="eastAsia" w:ascii="Times New Roman" w:hAnsi="Times New Roman" w:eastAsia="黑体" w:cs="Times New Roman"/>
          <w:b w:val="0"/>
          <w:kern w:val="0"/>
          <w:sz w:val="32"/>
          <w:szCs w:val="32"/>
          <w:lang w:val="en-US" w:eastAsia="zh-CN" w:bidi="ar"/>
        </w:rPr>
        <w:t>六</w:t>
      </w:r>
      <w:r>
        <w:rPr>
          <w:rFonts w:hint="default" w:ascii="Times New Roman" w:hAnsi="Times New Roman" w:eastAsia="黑体" w:cs="Times New Roman"/>
          <w:b w:val="0"/>
          <w:kern w:val="0"/>
          <w:sz w:val="32"/>
          <w:szCs w:val="32"/>
          <w:lang w:val="en-US" w:eastAsia="zh-CN" w:bidi="ar"/>
        </w:rPr>
        <w:t>条【人员变更备案】</w:t>
      </w:r>
      <w:r>
        <w:rPr>
          <w:rFonts w:hint="default" w:ascii="Times New Roman" w:hAnsi="Times New Roman" w:eastAsia="仿宋_GB2312" w:cs="Times New Roman"/>
          <w:b w:val="0"/>
          <w:kern w:val="0"/>
          <w:sz w:val="32"/>
          <w:szCs w:val="32"/>
          <w:lang w:val="en-US" w:eastAsia="zh-CN" w:bidi="ar"/>
        </w:rPr>
        <w:t>招标代理活动期间，项目组成员原则上不得变更。确需变更的，</w:t>
      </w:r>
      <w:r>
        <w:rPr>
          <w:rFonts w:hint="default" w:ascii="Times New Roman" w:hAnsi="Times New Roman" w:eastAsia="仿宋_GB2312" w:cs="Times New Roman"/>
          <w:b w:val="0"/>
          <w:bCs w:val="0"/>
          <w:kern w:val="0"/>
          <w:sz w:val="32"/>
          <w:szCs w:val="32"/>
          <w:lang w:val="en-US" w:eastAsia="zh-CN" w:bidi="ar"/>
        </w:rPr>
        <w:t>应在开标前通过宁夏建筑市场监管服务系统</w:t>
      </w:r>
      <w:r>
        <w:rPr>
          <w:rFonts w:hint="eastAsia" w:ascii="Times New Roman" w:hAnsi="Times New Roman" w:eastAsia="仿宋_GB2312" w:cs="Times New Roman"/>
          <w:b w:val="0"/>
          <w:bCs w:val="0"/>
          <w:kern w:val="0"/>
          <w:sz w:val="32"/>
          <w:szCs w:val="32"/>
          <w:lang w:val="en-US" w:eastAsia="zh-CN" w:bidi="ar"/>
        </w:rPr>
        <w:t>进行</w:t>
      </w:r>
      <w:r>
        <w:rPr>
          <w:rFonts w:hint="default" w:ascii="Times New Roman" w:hAnsi="Times New Roman" w:eastAsia="仿宋_GB2312" w:cs="Times New Roman"/>
          <w:b w:val="0"/>
          <w:bCs w:val="0"/>
          <w:kern w:val="0"/>
          <w:sz w:val="32"/>
          <w:szCs w:val="32"/>
          <w:lang w:val="en-US" w:eastAsia="zh-CN" w:bidi="ar"/>
        </w:rPr>
        <w:t>人员变更，替换具备同等或更高资格条件</w:t>
      </w:r>
      <w:r>
        <w:rPr>
          <w:rFonts w:hint="default" w:ascii="Times New Roman" w:hAnsi="Times New Roman" w:eastAsia="仿宋_GB2312" w:cs="Times New Roman"/>
          <w:b w:val="0"/>
          <w:kern w:val="0"/>
          <w:sz w:val="32"/>
          <w:szCs w:val="32"/>
          <w:lang w:val="en-US" w:eastAsia="zh-CN" w:bidi="ar"/>
        </w:rPr>
        <w:t>的本机构已登记从业人员，</w:t>
      </w:r>
      <w:r>
        <w:rPr>
          <w:rFonts w:hint="eastAsia" w:ascii="Times New Roman" w:hAnsi="Times New Roman" w:eastAsia="仿宋_GB2312" w:cs="Times New Roman"/>
          <w:b w:val="0"/>
          <w:kern w:val="0"/>
          <w:sz w:val="32"/>
          <w:szCs w:val="32"/>
          <w:lang w:val="en-US" w:eastAsia="zh-CN" w:bidi="ar"/>
        </w:rPr>
        <w:t>各级</w:t>
      </w:r>
      <w:r>
        <w:rPr>
          <w:rFonts w:hint="default" w:ascii="Times New Roman" w:hAnsi="Times New Roman" w:eastAsia="仿宋_GB2312" w:cs="Times New Roman"/>
          <w:b w:val="0"/>
          <w:bCs w:val="0"/>
          <w:kern w:val="0"/>
          <w:sz w:val="32"/>
          <w:szCs w:val="32"/>
          <w:lang w:val="en-US" w:eastAsia="zh-CN" w:bidi="ar"/>
        </w:rPr>
        <w:t>行政监督部门应对项目信息表变更进行核对</w:t>
      </w:r>
      <w:r>
        <w:rPr>
          <w:rFonts w:hint="eastAsia" w:ascii="Times New Roman" w:hAnsi="Times New Roman" w:eastAsia="仿宋_GB2312" w:cs="Times New Roman"/>
          <w:b w:val="0"/>
          <w:bCs w:val="0"/>
          <w:kern w:val="0"/>
          <w:sz w:val="32"/>
          <w:szCs w:val="32"/>
          <w:lang w:val="en-US" w:eastAsia="zh-CN" w:bidi="ar"/>
        </w:rPr>
        <w:t>确认</w:t>
      </w:r>
      <w:r>
        <w:rPr>
          <w:rFonts w:hint="default" w:ascii="Times New Roman" w:hAnsi="Times New Roman" w:eastAsia="仿宋_GB2312" w:cs="Times New Roman"/>
          <w:b w:val="0"/>
          <w:bCs w:val="0"/>
          <w:kern w:val="0"/>
          <w:sz w:val="32"/>
          <w:szCs w:val="32"/>
          <w:lang w:val="en-US" w:eastAsia="zh-CN" w:bidi="ar"/>
        </w:rPr>
        <w:t>。</w:t>
      </w:r>
    </w:p>
    <w:p>
      <w:pPr>
        <w:keepNext w:val="0"/>
        <w:keepLines w:val="0"/>
        <w:widowControl/>
        <w:suppressLineNumbers w:val="0"/>
        <w:spacing w:beforeLines="0" w:afterLines="0" w:line="600" w:lineRule="exact"/>
        <w:ind w:firstLine="640" w:firstLineChars="200"/>
        <w:jc w:val="left"/>
        <w:rPr>
          <w:rFonts w:ascii="Times New Roman" w:hAnsi="Times New Roman" w:eastAsia="仿宋_GB2312" w:cs="Times New Roman"/>
          <w:kern w:val="0"/>
          <w:sz w:val="32"/>
          <w:szCs w:val="32"/>
          <w:lang w:bidi="ar"/>
        </w:rPr>
      </w:pPr>
      <w:r>
        <w:rPr>
          <w:rFonts w:ascii="Times New Roman" w:hAnsi="Times New Roman" w:eastAsia="仿宋_GB2312" w:cs="Times New Roman"/>
          <w:kern w:val="0"/>
          <w:sz w:val="32"/>
          <w:szCs w:val="32"/>
          <w:lang w:val="en-US" w:eastAsia="zh-CN" w:bidi="ar"/>
        </w:rPr>
        <w:t>项目信息（含变更后信息）应当同步共享至公共资源交易平台，作为开评标现场</w:t>
      </w:r>
      <w:r>
        <w:rPr>
          <w:rFonts w:hint="eastAsia" w:ascii="Times New Roman" w:hAnsi="Times New Roman" w:eastAsia="仿宋_GB2312" w:cs="Times New Roman"/>
          <w:kern w:val="0"/>
          <w:sz w:val="32"/>
          <w:szCs w:val="32"/>
          <w:lang w:val="en-US" w:eastAsia="zh-CN" w:bidi="ar"/>
        </w:rPr>
        <w:t>人员</w:t>
      </w:r>
      <w:r>
        <w:rPr>
          <w:rFonts w:ascii="Times New Roman" w:hAnsi="Times New Roman" w:eastAsia="仿宋_GB2312" w:cs="Times New Roman"/>
          <w:kern w:val="0"/>
          <w:sz w:val="32"/>
          <w:szCs w:val="32"/>
          <w:lang w:val="en-US" w:eastAsia="zh-CN" w:bidi="ar"/>
        </w:rPr>
        <w:t>核查的重要依据。未按规定办理变更手续的，记入不良行为记录并予以扣分。</w:t>
      </w:r>
    </w:p>
    <w:p>
      <w:pPr>
        <w:pStyle w:val="3"/>
        <w:widowControl/>
        <w:spacing w:beforeLines="0" w:beforeAutospacing="0" w:afterLines="0" w:afterAutospacing="0" w:line="600" w:lineRule="exact"/>
        <w:ind w:firstLine="640" w:firstLineChars="200"/>
        <w:outlineLvl w:val="0"/>
        <w:rPr>
          <w:rFonts w:hint="default" w:ascii="Times New Roman" w:hAnsi="Times New Roman" w:eastAsia="仿宋_GB2312" w:cs="Times New Roman"/>
          <w:b w:val="0"/>
          <w:bCs w:val="0"/>
          <w:kern w:val="0"/>
          <w:sz w:val="32"/>
          <w:szCs w:val="32"/>
          <w:lang w:val="en-US" w:eastAsia="zh-CN"/>
        </w:rPr>
      </w:pPr>
      <w:r>
        <w:rPr>
          <w:rFonts w:hint="default" w:ascii="Times New Roman" w:hAnsi="Times New Roman" w:eastAsia="黑体" w:cs="Times New Roman"/>
          <w:b w:val="0"/>
          <w:bCs w:val="0"/>
          <w:kern w:val="0"/>
          <w:sz w:val="32"/>
          <w:szCs w:val="32"/>
          <w:lang w:val="en-US" w:eastAsia="zh-CN"/>
        </w:rPr>
        <w:t>第十</w:t>
      </w:r>
      <w:r>
        <w:rPr>
          <w:rFonts w:hint="eastAsia" w:ascii="Times New Roman" w:hAnsi="Times New Roman" w:eastAsia="黑体" w:cs="Times New Roman"/>
          <w:b w:val="0"/>
          <w:bCs w:val="0"/>
          <w:kern w:val="0"/>
          <w:sz w:val="32"/>
          <w:szCs w:val="32"/>
          <w:lang w:val="en-US" w:eastAsia="zh-CN"/>
        </w:rPr>
        <w:t>七</w:t>
      </w:r>
      <w:r>
        <w:rPr>
          <w:rFonts w:hint="default" w:ascii="Times New Roman" w:hAnsi="Times New Roman" w:eastAsia="黑体" w:cs="Times New Roman"/>
          <w:b w:val="0"/>
          <w:bCs w:val="0"/>
          <w:kern w:val="0"/>
          <w:sz w:val="32"/>
          <w:szCs w:val="32"/>
          <w:lang w:val="en-US" w:eastAsia="zh-CN"/>
        </w:rPr>
        <w:t>条【代理文件规范】</w:t>
      </w:r>
      <w:r>
        <w:rPr>
          <w:rFonts w:hint="default" w:ascii="Times New Roman" w:hAnsi="Times New Roman" w:eastAsia="仿宋_GB2312" w:cs="Times New Roman"/>
          <w:b w:val="0"/>
          <w:bCs w:val="0"/>
          <w:kern w:val="0"/>
          <w:sz w:val="32"/>
          <w:szCs w:val="32"/>
          <w:lang w:val="en-US" w:eastAsia="zh-CN"/>
        </w:rPr>
        <w:t>代理机构</w:t>
      </w:r>
      <w:r>
        <w:rPr>
          <w:rFonts w:hint="eastAsia" w:ascii="Times New Roman" w:hAnsi="Times New Roman" w:eastAsia="仿宋_GB2312" w:cs="Times New Roman"/>
          <w:b w:val="0"/>
          <w:bCs w:val="0"/>
          <w:kern w:val="0"/>
          <w:sz w:val="32"/>
          <w:szCs w:val="32"/>
          <w:lang w:val="en-US" w:eastAsia="zh-CN"/>
        </w:rPr>
        <w:t>对其</w:t>
      </w:r>
      <w:r>
        <w:rPr>
          <w:rFonts w:hint="default" w:ascii="Times New Roman" w:hAnsi="Times New Roman" w:eastAsia="仿宋_GB2312" w:cs="Times New Roman"/>
          <w:b w:val="0"/>
          <w:bCs w:val="0"/>
          <w:kern w:val="0"/>
          <w:sz w:val="32"/>
          <w:szCs w:val="32"/>
          <w:lang w:val="en-US" w:eastAsia="zh-CN"/>
        </w:rPr>
        <w:t>出具的资格预审文件、招标文件、异议答复、招标投标情况书面报告等</w:t>
      </w:r>
      <w:r>
        <w:rPr>
          <w:rFonts w:hint="eastAsia" w:ascii="Times New Roman" w:hAnsi="Times New Roman" w:eastAsia="仿宋_GB2312" w:cs="Times New Roman"/>
          <w:b w:val="0"/>
          <w:bCs w:val="0"/>
          <w:kern w:val="0"/>
          <w:sz w:val="32"/>
          <w:szCs w:val="32"/>
          <w:lang w:val="en-US" w:eastAsia="zh-CN"/>
        </w:rPr>
        <w:t>相关</w:t>
      </w:r>
      <w:r>
        <w:rPr>
          <w:rFonts w:hint="default" w:ascii="Times New Roman" w:hAnsi="Times New Roman" w:eastAsia="仿宋_GB2312" w:cs="Times New Roman"/>
          <w:b w:val="0"/>
          <w:bCs w:val="0"/>
          <w:kern w:val="0"/>
          <w:sz w:val="32"/>
          <w:szCs w:val="32"/>
          <w:lang w:val="en-US" w:eastAsia="zh-CN"/>
        </w:rPr>
        <w:t>文件</w:t>
      </w:r>
      <w:r>
        <w:rPr>
          <w:rFonts w:hint="eastAsia" w:ascii="Times New Roman" w:hAnsi="Times New Roman" w:eastAsia="仿宋_GB2312" w:cs="Times New Roman"/>
          <w:b w:val="0"/>
          <w:bCs w:val="0"/>
          <w:kern w:val="0"/>
          <w:sz w:val="32"/>
          <w:szCs w:val="32"/>
          <w:lang w:val="en-US" w:eastAsia="zh-CN"/>
        </w:rPr>
        <w:t>的</w:t>
      </w:r>
      <w:r>
        <w:rPr>
          <w:rFonts w:hint="default" w:ascii="Times New Roman" w:hAnsi="Times New Roman" w:eastAsia="仿宋_GB2312" w:cs="Times New Roman"/>
          <w:b w:val="0"/>
          <w:bCs w:val="0"/>
          <w:kern w:val="0"/>
          <w:sz w:val="32"/>
          <w:szCs w:val="32"/>
          <w:lang w:val="en-US" w:eastAsia="zh-CN"/>
        </w:rPr>
        <w:t>合法性、合规性、准确性负责</w:t>
      </w:r>
      <w:r>
        <w:rPr>
          <w:rFonts w:hint="eastAsia" w:ascii="Times New Roman" w:hAnsi="Times New Roman" w:eastAsia="仿宋_GB2312" w:cs="Times New Roman"/>
          <w:b w:val="0"/>
          <w:bCs w:val="0"/>
          <w:kern w:val="0"/>
          <w:sz w:val="32"/>
          <w:szCs w:val="32"/>
          <w:lang w:val="en-US" w:eastAsia="zh-CN"/>
        </w:rPr>
        <w:t>，</w:t>
      </w:r>
      <w:r>
        <w:rPr>
          <w:rFonts w:hint="default" w:ascii="Times New Roman" w:hAnsi="Times New Roman" w:eastAsia="仿宋_GB2312" w:cs="Times New Roman"/>
          <w:b w:val="0"/>
          <w:bCs w:val="0"/>
          <w:kern w:val="0"/>
          <w:sz w:val="32"/>
          <w:szCs w:val="32"/>
          <w:lang w:val="en-US" w:eastAsia="zh-CN"/>
        </w:rPr>
        <w:t>严格杜绝与招标人、投标人串通编制虚假文件、为特定投标人谋取中标条件</w:t>
      </w:r>
      <w:r>
        <w:rPr>
          <w:rFonts w:hint="eastAsia" w:ascii="Times New Roman" w:hAnsi="Times New Roman" w:eastAsia="仿宋_GB2312" w:cs="Times New Roman"/>
          <w:b w:val="0"/>
          <w:bCs w:val="0"/>
          <w:kern w:val="0"/>
          <w:sz w:val="32"/>
          <w:szCs w:val="32"/>
          <w:lang w:val="en-US" w:eastAsia="zh-CN"/>
        </w:rPr>
        <w:t>、设置不合理排斥或限制潜在投标人条款等违法行为</w:t>
      </w:r>
      <w:r>
        <w:rPr>
          <w:rFonts w:hint="default" w:ascii="Times New Roman" w:hAnsi="Times New Roman" w:eastAsia="仿宋_GB2312" w:cs="Times New Roman"/>
          <w:b w:val="0"/>
          <w:bCs w:val="0"/>
          <w:kern w:val="0"/>
          <w:sz w:val="32"/>
          <w:szCs w:val="32"/>
          <w:lang w:val="en-US" w:eastAsia="zh-CN"/>
        </w:rPr>
        <w:t>。</w:t>
      </w:r>
    </w:p>
    <w:p>
      <w:pPr>
        <w:pStyle w:val="3"/>
        <w:widowControl w:val="0"/>
        <w:spacing w:beforeLines="0" w:beforeAutospacing="0" w:afterLines="0" w:afterAutospacing="0" w:line="600" w:lineRule="exact"/>
        <w:ind w:firstLine="640" w:firstLineChars="200"/>
        <w:outlineLvl w:val="0"/>
        <w:rPr>
          <w:rFonts w:hint="default" w:ascii="Times New Roman" w:hAnsi="Times New Roman" w:eastAsia="仿宋_GB2312" w:cs="Times New Roman"/>
          <w:b w:val="0"/>
          <w:bCs w:val="0"/>
          <w:kern w:val="0"/>
          <w:sz w:val="32"/>
          <w:szCs w:val="32"/>
          <w:lang w:val="en-US" w:eastAsia="zh-CN"/>
        </w:rPr>
      </w:pPr>
      <w:r>
        <w:rPr>
          <w:rFonts w:hint="default" w:ascii="Times New Roman" w:hAnsi="Times New Roman" w:eastAsia="仿宋_GB2312" w:cs="Times New Roman"/>
          <w:b w:val="0"/>
          <w:bCs w:val="0"/>
          <w:kern w:val="0"/>
          <w:sz w:val="32"/>
          <w:szCs w:val="32"/>
          <w:lang w:val="en-US" w:eastAsia="zh-CN"/>
        </w:rPr>
        <w:t>工程量清单、招标控制价等文件，</w:t>
      </w:r>
      <w:r>
        <w:rPr>
          <w:rFonts w:hint="eastAsia" w:ascii="Times New Roman" w:hAnsi="Times New Roman" w:eastAsia="仿宋_GB2312" w:cs="Times New Roman"/>
          <w:b w:val="0"/>
          <w:bCs w:val="0"/>
          <w:kern w:val="0"/>
          <w:sz w:val="32"/>
          <w:szCs w:val="32"/>
          <w:lang w:val="en-US" w:eastAsia="zh-CN"/>
        </w:rPr>
        <w:t>按照国家相关规定</w:t>
      </w:r>
      <w:r>
        <w:rPr>
          <w:rFonts w:hint="default" w:ascii="Times New Roman" w:hAnsi="Times New Roman" w:eastAsia="仿宋_GB2312" w:cs="Times New Roman"/>
          <w:b w:val="0"/>
          <w:bCs w:val="0"/>
          <w:kern w:val="0"/>
          <w:sz w:val="32"/>
          <w:szCs w:val="32"/>
          <w:lang w:val="en-US" w:eastAsia="zh-CN"/>
        </w:rPr>
        <w:t>须由相应专业注册执业人员编制、审核并签章。</w:t>
      </w:r>
    </w:p>
    <w:p>
      <w:pPr>
        <w:pStyle w:val="3"/>
        <w:widowControl/>
        <w:numPr>
          <w:ilvl w:val="-1"/>
          <w:numId w:val="0"/>
        </w:numPr>
        <w:spacing w:beforeLines="0" w:beforeAutospacing="0" w:afterLines="0" w:afterAutospacing="0" w:line="600" w:lineRule="exact"/>
        <w:ind w:firstLine="640" w:firstLineChars="200"/>
        <w:outlineLvl w:val="0"/>
        <w:rPr>
          <w:rFonts w:hint="default" w:ascii="Times New Roman" w:hAnsi="Times New Roman" w:eastAsia="仿宋_GB2312" w:cs="Times New Roman"/>
          <w:b w:val="0"/>
          <w:kern w:val="0"/>
          <w:sz w:val="32"/>
          <w:szCs w:val="32"/>
          <w:lang w:val="en-US" w:eastAsia="zh-CN"/>
        </w:rPr>
      </w:pPr>
      <w:r>
        <w:rPr>
          <w:rFonts w:hint="eastAsia" w:ascii="Times New Roman" w:hAnsi="Times New Roman" w:eastAsia="黑体" w:cs="Times New Roman"/>
          <w:b w:val="0"/>
          <w:kern w:val="0"/>
          <w:sz w:val="32"/>
          <w:szCs w:val="32"/>
          <w:lang w:val="en-US" w:eastAsia="zh-CN"/>
        </w:rPr>
        <w:t>第十八条</w:t>
      </w:r>
      <w:r>
        <w:rPr>
          <w:rFonts w:hint="default" w:ascii="Times New Roman" w:hAnsi="Times New Roman" w:eastAsia="黑体" w:cs="Times New Roman"/>
          <w:b w:val="0"/>
          <w:kern w:val="0"/>
          <w:sz w:val="32"/>
          <w:szCs w:val="32"/>
          <w:lang w:val="en-US" w:eastAsia="zh-CN"/>
        </w:rPr>
        <w:t>【现场行为规范】</w:t>
      </w:r>
      <w:r>
        <w:rPr>
          <w:rFonts w:hint="default" w:ascii="Times New Roman" w:hAnsi="Times New Roman" w:eastAsia="仿宋_GB2312" w:cs="Times New Roman"/>
          <w:b w:val="0"/>
          <w:kern w:val="0"/>
          <w:sz w:val="32"/>
          <w:szCs w:val="32"/>
          <w:lang w:val="en-US" w:eastAsia="zh-CN"/>
        </w:rPr>
        <w:t>代理机构进入公共资源交易</w:t>
      </w:r>
      <w:r>
        <w:rPr>
          <w:rFonts w:hint="eastAsia" w:ascii="Times New Roman" w:hAnsi="Times New Roman" w:eastAsia="仿宋_GB2312" w:cs="Times New Roman"/>
          <w:b w:val="0"/>
          <w:kern w:val="0"/>
          <w:sz w:val="32"/>
          <w:szCs w:val="32"/>
          <w:lang w:val="en-US" w:eastAsia="zh-CN"/>
        </w:rPr>
        <w:t>服务中心交易场所</w:t>
      </w:r>
      <w:r>
        <w:rPr>
          <w:rFonts w:hint="default" w:ascii="Times New Roman" w:hAnsi="Times New Roman" w:eastAsia="仿宋_GB2312" w:cs="Times New Roman"/>
          <w:b w:val="0"/>
          <w:kern w:val="0"/>
          <w:sz w:val="32"/>
          <w:szCs w:val="32"/>
          <w:lang w:val="en-US" w:eastAsia="zh-CN"/>
        </w:rPr>
        <w:t>开展业务，应严格遵守现场管理规定，服从现场见证人员</w:t>
      </w:r>
      <w:r>
        <w:rPr>
          <w:rFonts w:hint="eastAsia" w:ascii="Times New Roman" w:hAnsi="Times New Roman" w:eastAsia="仿宋_GB2312" w:cs="Times New Roman"/>
          <w:b w:val="0"/>
          <w:kern w:val="0"/>
          <w:sz w:val="32"/>
          <w:szCs w:val="32"/>
          <w:lang w:val="en-US" w:eastAsia="zh-CN"/>
        </w:rPr>
        <w:t>、监督人员</w:t>
      </w:r>
      <w:r>
        <w:rPr>
          <w:rFonts w:hint="default" w:ascii="Times New Roman" w:hAnsi="Times New Roman" w:eastAsia="仿宋_GB2312" w:cs="Times New Roman"/>
          <w:b w:val="0"/>
          <w:kern w:val="0"/>
          <w:sz w:val="32"/>
          <w:szCs w:val="32"/>
          <w:lang w:val="en-US" w:eastAsia="zh-CN"/>
        </w:rPr>
        <w:t>管理，规范组织开标、评标活动，维护交易现场秩序。</w:t>
      </w:r>
    </w:p>
    <w:p>
      <w:pPr>
        <w:pStyle w:val="3"/>
        <w:widowControl w:val="0"/>
        <w:spacing w:beforeLines="0" w:beforeAutospacing="0" w:afterLines="0" w:afterAutospacing="0" w:line="600" w:lineRule="exact"/>
        <w:ind w:firstLine="640" w:firstLineChars="200"/>
        <w:outlineLvl w:val="0"/>
        <w:rPr>
          <w:rFonts w:hint="default" w:ascii="Times New Roman" w:hAnsi="Times New Roman" w:eastAsia="仿宋_GB2312" w:cs="Times New Roman"/>
          <w:b w:val="0"/>
          <w:bCs w:val="0"/>
          <w:kern w:val="0"/>
          <w:sz w:val="32"/>
          <w:szCs w:val="32"/>
          <w:lang w:val="en-US" w:eastAsia="zh-CN" w:bidi="ar"/>
        </w:rPr>
      </w:pPr>
      <w:r>
        <w:rPr>
          <w:rFonts w:hint="default" w:ascii="Times New Roman" w:hAnsi="Times New Roman" w:eastAsia="仿宋_GB2312" w:cs="Times New Roman"/>
          <w:b w:val="0"/>
          <w:bCs w:val="0"/>
          <w:kern w:val="0"/>
          <w:sz w:val="32"/>
          <w:szCs w:val="32"/>
          <w:lang w:val="en-US" w:eastAsia="zh-CN" w:bidi="ar"/>
        </w:rPr>
        <w:t>开评</w:t>
      </w:r>
      <w:r>
        <w:rPr>
          <w:rFonts w:hint="eastAsia" w:ascii="Times New Roman" w:hAnsi="Times New Roman" w:eastAsia="仿宋_GB2312" w:cs="Times New Roman"/>
          <w:b w:val="0"/>
          <w:bCs w:val="0"/>
          <w:kern w:val="0"/>
          <w:sz w:val="32"/>
          <w:szCs w:val="32"/>
          <w:lang w:val="en-US" w:eastAsia="zh-CN" w:bidi="ar"/>
        </w:rPr>
        <w:t>、评</w:t>
      </w:r>
      <w:r>
        <w:rPr>
          <w:rFonts w:hint="default" w:ascii="Times New Roman" w:hAnsi="Times New Roman" w:eastAsia="仿宋_GB2312" w:cs="Times New Roman"/>
          <w:b w:val="0"/>
          <w:bCs w:val="0"/>
          <w:kern w:val="0"/>
          <w:sz w:val="32"/>
          <w:szCs w:val="32"/>
          <w:lang w:val="en-US" w:eastAsia="zh-CN" w:bidi="ar"/>
        </w:rPr>
        <w:t>标现场项目组到场人员</w:t>
      </w:r>
      <w:r>
        <w:rPr>
          <w:rFonts w:hint="eastAsia" w:ascii="Times New Roman" w:hAnsi="Times New Roman" w:eastAsia="仿宋_GB2312" w:cs="Times New Roman"/>
          <w:b w:val="0"/>
          <w:bCs w:val="0"/>
          <w:kern w:val="0"/>
          <w:sz w:val="32"/>
          <w:szCs w:val="32"/>
          <w:lang w:val="en-US" w:eastAsia="zh-CN" w:bidi="ar"/>
        </w:rPr>
        <w:t>，</w:t>
      </w:r>
      <w:r>
        <w:rPr>
          <w:rFonts w:hint="default" w:ascii="Times New Roman" w:hAnsi="Times New Roman" w:eastAsia="仿宋_GB2312" w:cs="Times New Roman"/>
          <w:b w:val="0"/>
          <w:bCs w:val="0"/>
          <w:kern w:val="0"/>
          <w:sz w:val="32"/>
          <w:szCs w:val="32"/>
          <w:lang w:val="en-US" w:eastAsia="zh-CN" w:bidi="ar"/>
        </w:rPr>
        <w:t>须与宁夏建筑市场监管服务系统填报备案</w:t>
      </w:r>
      <w:r>
        <w:rPr>
          <w:rFonts w:hint="eastAsia" w:ascii="Times New Roman" w:hAnsi="Times New Roman" w:eastAsia="仿宋_GB2312" w:cs="Times New Roman"/>
          <w:b w:val="0"/>
          <w:bCs w:val="0"/>
          <w:kern w:val="0"/>
          <w:sz w:val="32"/>
          <w:szCs w:val="32"/>
          <w:lang w:val="en-US" w:eastAsia="zh-CN" w:bidi="ar"/>
        </w:rPr>
        <w:t>的项目组成员</w:t>
      </w:r>
      <w:r>
        <w:rPr>
          <w:rFonts w:hint="default" w:ascii="Times New Roman" w:hAnsi="Times New Roman" w:eastAsia="仿宋_GB2312" w:cs="Times New Roman"/>
          <w:b w:val="0"/>
          <w:bCs w:val="0"/>
          <w:kern w:val="0"/>
          <w:sz w:val="32"/>
          <w:szCs w:val="32"/>
          <w:lang w:val="en-US" w:eastAsia="zh-CN" w:bidi="ar"/>
        </w:rPr>
        <w:t>信息一致，未经备案变更擅自更换人员或出现人员缺位的，记入不良行为记录并予以扣分。</w:t>
      </w:r>
    </w:p>
    <w:p>
      <w:pPr>
        <w:keepNext w:val="0"/>
        <w:keepLines w:val="0"/>
        <w:widowControl/>
        <w:suppressLineNumbers w:val="0"/>
        <w:spacing w:beforeLines="0" w:afterLines="0" w:line="600" w:lineRule="exact"/>
        <w:ind w:firstLine="640" w:firstLineChars="200"/>
        <w:jc w:val="left"/>
        <w:rPr>
          <w:rFonts w:hint="default" w:ascii="Times New Roman" w:hAnsi="Times New Roman" w:eastAsia="仿宋_GB2312" w:cs="Times New Roman"/>
          <w:b w:val="0"/>
          <w:sz w:val="32"/>
          <w:szCs w:val="32"/>
          <w:lang w:val="en-US" w:eastAsia="zh-CN"/>
        </w:rPr>
      </w:pPr>
      <w:r>
        <w:rPr>
          <w:rFonts w:hint="default" w:ascii="Times New Roman" w:hAnsi="Times New Roman" w:eastAsia="黑体" w:cs="Times New Roman"/>
          <w:bCs/>
          <w:kern w:val="44"/>
          <w:sz w:val="32"/>
          <w:szCs w:val="32"/>
          <w:lang w:val="en-US" w:eastAsia="zh-CN" w:bidi="ar"/>
        </w:rPr>
        <w:t>第十九条【档案管理规范】</w:t>
      </w:r>
      <w:r>
        <w:rPr>
          <w:rFonts w:hint="default" w:ascii="Times New Roman" w:hAnsi="Times New Roman" w:eastAsia="仿宋_GB2312" w:cs="Times New Roman"/>
          <w:b w:val="0"/>
          <w:sz w:val="32"/>
          <w:szCs w:val="32"/>
          <w:lang w:val="en-US" w:eastAsia="zh-CN"/>
        </w:rPr>
        <w:t>代理机构应当建立健全招标档案管理制度，对</w:t>
      </w:r>
      <w:r>
        <w:rPr>
          <w:rFonts w:hint="eastAsia" w:ascii="Times New Roman" w:hAnsi="Times New Roman" w:eastAsia="仿宋_GB2312" w:cs="Times New Roman"/>
          <w:b w:val="0"/>
          <w:sz w:val="32"/>
          <w:szCs w:val="32"/>
          <w:lang w:val="en-US" w:eastAsia="zh-CN"/>
        </w:rPr>
        <w:t>招标投标文件资料（包括但不限于招标公告、招标文件、投标文件、评标报告、中标资料、定标文件、合同文本、质疑答复、投诉处理等其他相关文件、资料）</w:t>
      </w:r>
      <w:r>
        <w:rPr>
          <w:rFonts w:hint="default" w:ascii="Times New Roman" w:hAnsi="Times New Roman" w:eastAsia="仿宋_GB2312" w:cs="Times New Roman"/>
          <w:b w:val="0"/>
          <w:sz w:val="32"/>
          <w:szCs w:val="32"/>
          <w:lang w:val="en-US" w:eastAsia="zh-CN"/>
        </w:rPr>
        <w:t>进行收集、整理、归档，形成完整档案。电子档案与纸质档案</w:t>
      </w:r>
      <w:r>
        <w:rPr>
          <w:rFonts w:hint="eastAsia" w:ascii="Times New Roman" w:hAnsi="Times New Roman" w:eastAsia="仿宋_GB2312" w:cs="Times New Roman"/>
          <w:b w:val="0"/>
          <w:sz w:val="32"/>
          <w:szCs w:val="32"/>
          <w:lang w:val="en-US" w:eastAsia="zh-CN"/>
        </w:rPr>
        <w:t>具有同等法律效力，</w:t>
      </w:r>
      <w:r>
        <w:rPr>
          <w:rFonts w:hint="default" w:ascii="Times New Roman" w:hAnsi="Times New Roman" w:eastAsia="仿宋_GB2312" w:cs="Times New Roman"/>
          <w:b w:val="0"/>
          <w:sz w:val="32"/>
          <w:szCs w:val="32"/>
          <w:lang w:val="en-US" w:eastAsia="zh-CN"/>
        </w:rPr>
        <w:t>内容须保持一致，具备可追溯性，不得伪造、变造、隐匿或者擅自销毁。</w:t>
      </w:r>
    </w:p>
    <w:p>
      <w:pPr>
        <w:widowControl/>
        <w:spacing w:beforeLines="0" w:afterLines="0" w:line="600"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招标档案保存期限按照项目类别执行国家及自治区相关规定，移交时应办理交接手续。</w:t>
      </w:r>
    </w:p>
    <w:p>
      <w:pPr>
        <w:keepNext w:val="0"/>
        <w:keepLines w:val="0"/>
        <w:widowControl/>
        <w:suppressLineNumbers w:val="0"/>
        <w:spacing w:beforeLines="0" w:afterLines="0" w:line="600" w:lineRule="exact"/>
        <w:ind w:firstLine="640" w:firstLineChars="200"/>
        <w:jc w:val="left"/>
        <w:rPr>
          <w:rFonts w:hint="default" w:ascii="Times New Roman" w:hAnsi="Times New Roman" w:eastAsia="仿宋_GB2312" w:cs="Times New Roman"/>
          <w:bCs w:val="0"/>
          <w:kern w:val="2"/>
          <w:sz w:val="32"/>
          <w:szCs w:val="32"/>
          <w:lang w:val="en-US" w:eastAsia="zh-CN" w:bidi="ar"/>
        </w:rPr>
      </w:pPr>
      <w:r>
        <w:rPr>
          <w:rFonts w:hint="default" w:ascii="Times New Roman" w:hAnsi="Times New Roman" w:eastAsia="黑体" w:cs="Times New Roman"/>
          <w:bCs/>
          <w:kern w:val="44"/>
          <w:sz w:val="32"/>
          <w:szCs w:val="32"/>
          <w:lang w:val="en-US" w:eastAsia="zh-CN" w:bidi="ar"/>
        </w:rPr>
        <w:t>第</w:t>
      </w:r>
      <w:r>
        <w:rPr>
          <w:rFonts w:hint="eastAsia" w:ascii="Times New Roman" w:hAnsi="Times New Roman" w:eastAsia="黑体" w:cs="Times New Roman"/>
          <w:bCs/>
          <w:kern w:val="44"/>
          <w:sz w:val="32"/>
          <w:szCs w:val="32"/>
          <w:lang w:val="en-US" w:eastAsia="zh-CN" w:bidi="ar"/>
        </w:rPr>
        <w:t>二</w:t>
      </w:r>
      <w:r>
        <w:rPr>
          <w:rFonts w:hint="default" w:ascii="Times New Roman" w:hAnsi="Times New Roman" w:eastAsia="黑体" w:cs="Times New Roman"/>
          <w:bCs/>
          <w:kern w:val="44"/>
          <w:sz w:val="32"/>
          <w:szCs w:val="32"/>
          <w:lang w:val="en-US" w:eastAsia="zh-CN" w:bidi="ar"/>
        </w:rPr>
        <w:t>十条【</w:t>
      </w:r>
      <w:r>
        <w:rPr>
          <w:rFonts w:hint="eastAsia" w:ascii="Times New Roman" w:hAnsi="Times New Roman" w:eastAsia="黑体" w:cs="Times New Roman"/>
          <w:bCs/>
          <w:kern w:val="44"/>
          <w:sz w:val="32"/>
          <w:szCs w:val="32"/>
          <w:lang w:val="en-US" w:eastAsia="zh-CN" w:bidi="ar"/>
        </w:rPr>
        <w:t>代理费用</w:t>
      </w:r>
      <w:r>
        <w:rPr>
          <w:rFonts w:hint="default" w:ascii="Times New Roman" w:hAnsi="Times New Roman" w:eastAsia="黑体" w:cs="Times New Roman"/>
          <w:bCs/>
          <w:kern w:val="44"/>
          <w:sz w:val="32"/>
          <w:szCs w:val="32"/>
          <w:lang w:val="en-US" w:eastAsia="zh-CN" w:bidi="ar"/>
        </w:rPr>
        <w:t>】</w:t>
      </w:r>
      <w:r>
        <w:rPr>
          <w:rFonts w:hint="default" w:ascii="Times New Roman" w:hAnsi="Times New Roman" w:eastAsia="仿宋_GB2312" w:cs="Times New Roman"/>
          <w:bCs w:val="0"/>
          <w:kern w:val="2"/>
          <w:sz w:val="32"/>
          <w:szCs w:val="32"/>
          <w:lang w:val="en-US" w:eastAsia="zh-CN" w:bidi="ar"/>
        </w:rPr>
        <w:t>招标代理服务收费实行市场调节价，原则上由招标人支付。招标人、代理机构与投标人另有约定的，从其约定；约定由中标人支付的，应在招标文件中明确载明收费标准及支付方式。</w:t>
      </w:r>
    </w:p>
    <w:p>
      <w:pPr>
        <w:widowControl/>
        <w:spacing w:beforeLines="0" w:afterLines="0" w:line="600" w:lineRule="exact"/>
        <w:ind w:firstLine="640" w:firstLineChars="200"/>
        <w:jc w:val="left"/>
        <w:outlineLvl w:val="9"/>
        <w:rPr>
          <w:rFonts w:hint="default" w:ascii="Times New Roman" w:hAnsi="Times New Roman" w:eastAsia="仿宋_GB2312" w:cs="Times New Roman"/>
          <w:b w:val="0"/>
          <w:sz w:val="32"/>
          <w:szCs w:val="32"/>
          <w:lang w:val="en-US" w:eastAsia="zh-CN"/>
        </w:rPr>
      </w:pPr>
      <w:r>
        <w:rPr>
          <w:rFonts w:ascii="Times New Roman" w:hAnsi="Times New Roman" w:eastAsia="仿宋_GB2312" w:cs="Times New Roman"/>
          <w:kern w:val="2"/>
          <w:sz w:val="32"/>
          <w:szCs w:val="32"/>
          <w:lang w:val="en-US" w:eastAsia="zh-CN" w:bidi="ar"/>
        </w:rPr>
        <w:t>代理机构不得将评标场所服务费、评标专家劳务费等不属于招标代理服务范畴的费用计入代理费用</w:t>
      </w:r>
      <w:r>
        <w:rPr>
          <w:rFonts w:hint="eastAsia" w:ascii="Times New Roman" w:hAnsi="Times New Roman" w:eastAsia="仿宋_GB2312" w:cs="Times New Roman"/>
          <w:kern w:val="2"/>
          <w:sz w:val="32"/>
          <w:szCs w:val="32"/>
          <w:lang w:val="en-US" w:eastAsia="zh-CN" w:bidi="ar"/>
        </w:rPr>
        <w:t>。</w:t>
      </w:r>
      <w:r>
        <w:rPr>
          <w:rFonts w:ascii="Times New Roman" w:hAnsi="Times New Roman" w:eastAsia="仿宋_GB2312" w:cs="Times New Roman"/>
          <w:kern w:val="2"/>
          <w:sz w:val="32"/>
          <w:szCs w:val="32"/>
          <w:lang w:val="en-US" w:eastAsia="zh-CN" w:bidi="ar"/>
        </w:rPr>
        <w:t>评标专家劳务费</w:t>
      </w:r>
      <w:r>
        <w:rPr>
          <w:rFonts w:hint="eastAsia" w:ascii="Times New Roman" w:hAnsi="Times New Roman" w:eastAsia="仿宋_GB2312" w:cs="Times New Roman"/>
          <w:kern w:val="2"/>
          <w:sz w:val="32"/>
          <w:szCs w:val="32"/>
          <w:lang w:val="en-US" w:eastAsia="zh-CN" w:bidi="ar"/>
        </w:rPr>
        <w:t>按照自治区发展改革委</w:t>
      </w:r>
      <w:r>
        <w:rPr>
          <w:rFonts w:hint="default" w:ascii="Times New Roman" w:hAnsi="Times New Roman" w:eastAsia="仿宋_GB2312" w:cs="Times New Roman"/>
          <w:b w:val="0"/>
          <w:i w:val="0"/>
          <w:caps w:val="0"/>
          <w:color w:val="auto"/>
          <w:spacing w:val="0"/>
          <w:sz w:val="32"/>
          <w:szCs w:val="32"/>
          <w:highlight w:val="none"/>
          <w:shd w:val="clear" w:color="auto" w:fill="auto"/>
        </w:rPr>
        <w:t>现行规定执行</w:t>
      </w:r>
      <w:r>
        <w:rPr>
          <w:rFonts w:hint="eastAsia" w:ascii="Times New Roman" w:hAnsi="Times New Roman" w:eastAsia="仿宋_GB2312" w:cs="Times New Roman"/>
          <w:b w:val="0"/>
          <w:i w:val="0"/>
          <w:caps w:val="0"/>
          <w:color w:val="auto"/>
          <w:spacing w:val="0"/>
          <w:sz w:val="32"/>
          <w:szCs w:val="32"/>
          <w:highlight w:val="none"/>
          <w:shd w:val="clear" w:color="auto" w:fill="auto"/>
          <w:lang w:eastAsia="zh-CN"/>
        </w:rPr>
        <w:t>，</w:t>
      </w:r>
      <w:r>
        <w:rPr>
          <w:rFonts w:hint="default" w:ascii="Times New Roman" w:hAnsi="Times New Roman" w:eastAsia="仿宋_GB2312" w:cs="Times New Roman"/>
          <w:b w:val="0"/>
          <w:color w:val="auto"/>
          <w:sz w:val="32"/>
          <w:szCs w:val="32"/>
          <w:highlight w:val="none"/>
          <w:shd w:val="clear" w:color="auto" w:fill="auto"/>
        </w:rPr>
        <w:t>后续规定调整的</w:t>
      </w:r>
      <w:r>
        <w:rPr>
          <w:rFonts w:hint="default" w:ascii="Times New Roman" w:hAnsi="Times New Roman" w:eastAsia="仿宋_GB2312" w:cs="Times New Roman"/>
          <w:b w:val="0"/>
          <w:color w:val="auto"/>
          <w:sz w:val="32"/>
          <w:szCs w:val="32"/>
          <w:highlight w:val="none"/>
          <w:shd w:val="clear" w:color="auto" w:fill="auto"/>
          <w:lang w:eastAsia="zh-CN"/>
        </w:rPr>
        <w:t>，按调整后</w:t>
      </w:r>
      <w:r>
        <w:rPr>
          <w:rFonts w:hint="default" w:ascii="Times New Roman" w:hAnsi="Times New Roman" w:eastAsia="仿宋_GB2312" w:cs="Times New Roman"/>
          <w:b w:val="0"/>
          <w:color w:val="auto"/>
          <w:sz w:val="32"/>
          <w:szCs w:val="32"/>
          <w:highlight w:val="none"/>
          <w:shd w:val="clear" w:color="auto" w:fill="auto"/>
        </w:rPr>
        <w:t>执行</w:t>
      </w:r>
      <w:r>
        <w:rPr>
          <w:rFonts w:hint="default" w:ascii="Times New Roman" w:hAnsi="Times New Roman" w:eastAsia="仿宋_GB2312" w:cs="Times New Roman"/>
          <w:b w:val="0"/>
          <w:color w:val="auto"/>
          <w:sz w:val="32"/>
          <w:szCs w:val="32"/>
          <w:highlight w:val="none"/>
          <w:shd w:val="clear" w:color="auto" w:fill="auto"/>
          <w:lang w:eastAsia="zh-CN"/>
        </w:rPr>
        <w:t>。</w:t>
      </w:r>
    </w:p>
    <w:p>
      <w:pPr>
        <w:widowControl/>
        <w:spacing w:beforeLines="0" w:afterLines="0" w:line="600" w:lineRule="exact"/>
        <w:ind w:firstLine="640" w:firstLineChars="200"/>
        <w:jc w:val="left"/>
        <w:rPr>
          <w:rFonts w:hint="default" w:ascii="Times New Roman" w:hAnsi="Times New Roman" w:eastAsia="仿宋_GB2312" w:cs="Times New Roman"/>
          <w:b w:val="0"/>
          <w:bCs w:val="0"/>
          <w:kern w:val="2"/>
          <w:sz w:val="32"/>
          <w:szCs w:val="32"/>
          <w:lang w:val="en-US" w:eastAsia="zh-CN" w:bidi="ar"/>
        </w:rPr>
      </w:pPr>
      <w:r>
        <w:rPr>
          <w:rFonts w:hint="default" w:ascii="Times New Roman" w:hAnsi="Times New Roman" w:eastAsia="黑体" w:cs="Times New Roman"/>
          <w:b w:val="0"/>
          <w:bCs/>
          <w:sz w:val="32"/>
          <w:szCs w:val="32"/>
          <w:lang w:val="en-US" w:eastAsia="zh-CN"/>
        </w:rPr>
        <w:t>第二十</w:t>
      </w:r>
      <w:r>
        <w:rPr>
          <w:rFonts w:hint="eastAsia" w:ascii="Times New Roman" w:hAnsi="Times New Roman" w:eastAsia="黑体" w:cs="Times New Roman"/>
          <w:b w:val="0"/>
          <w:bCs/>
          <w:sz w:val="32"/>
          <w:szCs w:val="32"/>
          <w:lang w:val="en-US" w:eastAsia="zh-CN"/>
        </w:rPr>
        <w:t>一</w:t>
      </w:r>
      <w:r>
        <w:rPr>
          <w:rFonts w:hint="default" w:ascii="Times New Roman" w:hAnsi="Times New Roman" w:eastAsia="黑体" w:cs="Times New Roman"/>
          <w:b w:val="0"/>
          <w:bCs/>
          <w:sz w:val="32"/>
          <w:szCs w:val="32"/>
          <w:lang w:val="en-US" w:eastAsia="zh-CN"/>
        </w:rPr>
        <w:t>条【跨区域执业管理】</w:t>
      </w:r>
      <w:r>
        <w:rPr>
          <w:rFonts w:ascii="Times New Roman" w:hAnsi="Times New Roman" w:eastAsia="仿宋_GB2312" w:cs="Times New Roman"/>
          <w:bCs w:val="0"/>
          <w:kern w:val="2"/>
          <w:sz w:val="32"/>
          <w:szCs w:val="32"/>
          <w:lang w:val="en-US" w:eastAsia="zh-CN" w:bidi="ar"/>
        </w:rPr>
        <w:t>自治区行政区域外登记注册的代理机构，进入自治区行政区域内从事工程建设项目招标代理业务的，应当严格遵守本细则相关规定，接受项目所在地行业行政监督部门的属地监管，其信息登记、执业行为</w:t>
      </w:r>
      <w:r>
        <w:rPr>
          <w:rFonts w:hint="eastAsia" w:ascii="Times New Roman" w:hAnsi="Times New Roman" w:eastAsia="仿宋_GB2312" w:cs="Times New Roman"/>
          <w:bCs w:val="0"/>
          <w:kern w:val="2"/>
          <w:sz w:val="32"/>
          <w:szCs w:val="32"/>
          <w:lang w:val="en-US" w:eastAsia="zh-CN" w:bidi="ar"/>
        </w:rPr>
        <w:t>记录与</w:t>
      </w:r>
      <w:r>
        <w:rPr>
          <w:rFonts w:ascii="Times New Roman" w:hAnsi="Times New Roman" w:eastAsia="仿宋_GB2312" w:cs="Times New Roman"/>
          <w:bCs w:val="0"/>
          <w:kern w:val="2"/>
          <w:sz w:val="32"/>
          <w:szCs w:val="32"/>
          <w:lang w:val="en-US" w:eastAsia="zh-CN" w:bidi="ar"/>
        </w:rPr>
        <w:t>记分管理及信用评价等，统一纳入自治区招标代理监管体系。</w:t>
      </w:r>
    </w:p>
    <w:p>
      <w:pPr>
        <w:pStyle w:val="3"/>
        <w:keepNext w:val="0"/>
        <w:keepLines w:val="0"/>
        <w:widowControl/>
        <w:suppressLineNumbers w:val="0"/>
        <w:spacing w:beforeLines="0" w:beforeAutospacing="0" w:afterLines="0" w:afterAutospacing="0" w:line="600" w:lineRule="exact"/>
        <w:ind w:firstLine="640" w:firstLineChars="200"/>
        <w:jc w:val="center"/>
        <w:outlineLvl w:val="0"/>
        <w:rPr>
          <w:rFonts w:hint="default" w:ascii="Times New Roman" w:hAnsi="Times New Roman" w:eastAsia="黑体" w:cs="Times New Roman"/>
          <w:b w:val="0"/>
          <w:bCs/>
          <w:sz w:val="32"/>
          <w:szCs w:val="32"/>
          <w:lang w:val="en-US"/>
        </w:rPr>
      </w:pPr>
      <w:r>
        <w:rPr>
          <w:rFonts w:hint="default" w:ascii="Times New Roman" w:hAnsi="Times New Roman" w:eastAsia="黑体" w:cs="Times New Roman"/>
          <w:b w:val="0"/>
          <w:bCs/>
          <w:sz w:val="32"/>
          <w:szCs w:val="32"/>
        </w:rPr>
        <w:t>第</w:t>
      </w:r>
      <w:r>
        <w:rPr>
          <w:rFonts w:hint="default" w:ascii="Times New Roman" w:hAnsi="Times New Roman" w:eastAsia="黑体" w:cs="Times New Roman"/>
          <w:b w:val="0"/>
          <w:bCs/>
          <w:sz w:val="32"/>
          <w:szCs w:val="32"/>
          <w:lang w:eastAsia="zh-CN"/>
        </w:rPr>
        <w:t>四</w:t>
      </w:r>
      <w:r>
        <w:rPr>
          <w:rFonts w:hint="default" w:ascii="Times New Roman" w:hAnsi="Times New Roman" w:eastAsia="黑体" w:cs="Times New Roman"/>
          <w:b w:val="0"/>
          <w:bCs/>
          <w:sz w:val="32"/>
          <w:szCs w:val="32"/>
        </w:rPr>
        <w:t xml:space="preserve">章 </w:t>
      </w:r>
      <w:r>
        <w:rPr>
          <w:rFonts w:hint="default" w:ascii="Times New Roman" w:hAnsi="Times New Roman" w:eastAsia="黑体" w:cs="Times New Roman"/>
          <w:b w:val="0"/>
          <w:bCs/>
          <w:sz w:val="32"/>
          <w:szCs w:val="32"/>
          <w:lang w:eastAsia="zh-CN"/>
        </w:rPr>
        <w:t>执业行为记录</w:t>
      </w:r>
      <w:r>
        <w:rPr>
          <w:rFonts w:hint="eastAsia" w:ascii="Times New Roman" w:hAnsi="Times New Roman" w:eastAsia="黑体" w:cs="Times New Roman"/>
          <w:b w:val="0"/>
          <w:bCs/>
          <w:sz w:val="32"/>
          <w:szCs w:val="32"/>
          <w:lang w:eastAsia="zh-CN"/>
        </w:rPr>
        <w:t>与记分</w:t>
      </w:r>
    </w:p>
    <w:p>
      <w:pPr>
        <w:spacing w:beforeLines="0" w:beforeAutospacing="0" w:afterLines="0" w:afterAutospacing="0" w:line="600" w:lineRule="exact"/>
        <w:ind w:firstLine="640" w:firstLineChars="200"/>
        <w:jc w:val="both"/>
        <w:rPr>
          <w:rFonts w:hint="eastAsia" w:ascii="Times New Roman" w:hAnsi="Times New Roman" w:eastAsia="仿宋_GB2312" w:cs="Times New Roman"/>
          <w:b w:val="0"/>
          <w:i w:val="0"/>
          <w:caps w:val="0"/>
          <w:spacing w:val="0"/>
          <w:kern w:val="0"/>
          <w:sz w:val="32"/>
          <w:szCs w:val="32"/>
          <w:shd w:val="clear"/>
          <w:lang w:val="en-US" w:eastAsia="zh-CN" w:bidi="ar"/>
        </w:rPr>
      </w:pPr>
      <w:r>
        <w:rPr>
          <w:rFonts w:hint="default" w:ascii="Times New Roman" w:hAnsi="Times New Roman" w:eastAsia="黑体" w:cs="Times New Roman"/>
          <w:b w:val="0"/>
          <w:bCs w:val="0"/>
          <w:i w:val="0"/>
          <w:iCs w:val="0"/>
          <w:caps w:val="0"/>
          <w:spacing w:val="0"/>
          <w:kern w:val="0"/>
          <w:sz w:val="32"/>
          <w:szCs w:val="32"/>
          <w:shd w:val="clear"/>
          <w:lang w:bidi="ar"/>
        </w:rPr>
        <w:t>第</w:t>
      </w:r>
      <w:r>
        <w:rPr>
          <w:rFonts w:hint="default" w:ascii="Times New Roman" w:hAnsi="Times New Roman" w:eastAsia="黑体" w:cs="Times New Roman"/>
          <w:b w:val="0"/>
          <w:bCs w:val="0"/>
          <w:i w:val="0"/>
          <w:iCs w:val="0"/>
          <w:caps w:val="0"/>
          <w:spacing w:val="0"/>
          <w:kern w:val="0"/>
          <w:sz w:val="32"/>
          <w:szCs w:val="32"/>
          <w:shd w:val="clear"/>
          <w:lang w:eastAsia="zh-CN" w:bidi="ar"/>
        </w:rPr>
        <w:t>二十</w:t>
      </w:r>
      <w:r>
        <w:rPr>
          <w:rFonts w:hint="eastAsia" w:ascii="Times New Roman" w:hAnsi="Times New Roman" w:eastAsia="黑体" w:cs="Times New Roman"/>
          <w:b w:val="0"/>
          <w:bCs w:val="0"/>
          <w:i w:val="0"/>
          <w:iCs w:val="0"/>
          <w:caps w:val="0"/>
          <w:spacing w:val="0"/>
          <w:kern w:val="0"/>
          <w:sz w:val="32"/>
          <w:szCs w:val="32"/>
          <w:shd w:val="clear"/>
          <w:lang w:eastAsia="zh-CN" w:bidi="ar"/>
        </w:rPr>
        <w:t>二</w:t>
      </w:r>
      <w:r>
        <w:rPr>
          <w:rFonts w:hint="default" w:ascii="Times New Roman" w:hAnsi="Times New Roman" w:eastAsia="黑体" w:cs="Times New Roman"/>
          <w:b w:val="0"/>
          <w:bCs w:val="0"/>
          <w:i w:val="0"/>
          <w:iCs w:val="0"/>
          <w:caps w:val="0"/>
          <w:spacing w:val="0"/>
          <w:kern w:val="0"/>
          <w:sz w:val="32"/>
          <w:szCs w:val="32"/>
          <w:shd w:val="clear"/>
          <w:lang w:bidi="ar"/>
        </w:rPr>
        <w:t>条【</w:t>
      </w:r>
      <w:r>
        <w:rPr>
          <w:rFonts w:hint="default" w:ascii="Times New Roman" w:hAnsi="Times New Roman" w:eastAsia="黑体" w:cs="Times New Roman"/>
          <w:b w:val="0"/>
          <w:bCs w:val="0"/>
          <w:i w:val="0"/>
          <w:iCs w:val="0"/>
          <w:caps w:val="0"/>
          <w:spacing w:val="0"/>
          <w:kern w:val="0"/>
          <w:sz w:val="32"/>
          <w:szCs w:val="32"/>
          <w:shd w:val="clear"/>
          <w:lang w:eastAsia="zh-CN" w:bidi="ar"/>
        </w:rPr>
        <w:t>记录与记分制度</w:t>
      </w:r>
      <w:r>
        <w:rPr>
          <w:rFonts w:hint="default" w:ascii="Times New Roman" w:hAnsi="Times New Roman" w:eastAsia="黑体" w:cs="Times New Roman"/>
          <w:b w:val="0"/>
          <w:bCs w:val="0"/>
          <w:i w:val="0"/>
          <w:iCs w:val="0"/>
          <w:caps w:val="0"/>
          <w:spacing w:val="0"/>
          <w:kern w:val="0"/>
          <w:sz w:val="32"/>
          <w:szCs w:val="32"/>
          <w:shd w:val="clear"/>
          <w:lang w:bidi="ar"/>
        </w:rPr>
        <w:t>】</w:t>
      </w:r>
      <w:r>
        <w:rPr>
          <w:rFonts w:hint="default" w:ascii="Times New Roman" w:hAnsi="Times New Roman" w:eastAsia="仿宋_GB2312" w:cs="Times New Roman"/>
          <w:b w:val="0"/>
          <w:bCs w:val="0"/>
          <w:i w:val="0"/>
          <w:iCs w:val="0"/>
          <w:caps w:val="0"/>
          <w:spacing w:val="0"/>
          <w:kern w:val="0"/>
          <w:sz w:val="32"/>
          <w:szCs w:val="32"/>
          <w:shd w:val="clear"/>
          <w:lang w:eastAsia="zh-CN" w:bidi="ar"/>
        </w:rPr>
        <w:t>各级</w:t>
      </w:r>
      <w:r>
        <w:rPr>
          <w:rFonts w:hint="eastAsia" w:ascii="Times New Roman" w:hAnsi="Times New Roman" w:eastAsia="仿宋_GB2312" w:cs="Times New Roman"/>
          <w:b w:val="0"/>
          <w:bCs w:val="0"/>
          <w:i w:val="0"/>
          <w:iCs w:val="0"/>
          <w:caps w:val="0"/>
          <w:spacing w:val="0"/>
          <w:kern w:val="0"/>
          <w:sz w:val="32"/>
          <w:szCs w:val="32"/>
          <w:shd w:val="clear"/>
          <w:lang w:val="en-US" w:eastAsia="zh-CN" w:bidi="ar"/>
        </w:rPr>
        <w:t>行政监督部门</w:t>
      </w:r>
      <w:r>
        <w:rPr>
          <w:rFonts w:hint="default" w:ascii="Times New Roman" w:hAnsi="Times New Roman" w:eastAsia="仿宋_GB2312" w:cs="Times New Roman"/>
          <w:b w:val="0"/>
          <w:bCs w:val="0"/>
          <w:i w:val="0"/>
          <w:iCs w:val="0"/>
          <w:caps w:val="0"/>
          <w:spacing w:val="0"/>
          <w:kern w:val="0"/>
          <w:sz w:val="32"/>
          <w:szCs w:val="32"/>
          <w:shd w:val="clear"/>
          <w:lang w:eastAsia="zh-CN" w:bidi="ar"/>
        </w:rPr>
        <w:t>及公共资源交易</w:t>
      </w:r>
      <w:r>
        <w:rPr>
          <w:rFonts w:hint="eastAsia" w:ascii="Times New Roman" w:hAnsi="Times New Roman" w:eastAsia="仿宋_GB2312" w:cs="Times New Roman"/>
          <w:b w:val="0"/>
          <w:bCs w:val="0"/>
          <w:i w:val="0"/>
          <w:iCs w:val="0"/>
          <w:caps w:val="0"/>
          <w:spacing w:val="0"/>
          <w:kern w:val="0"/>
          <w:sz w:val="32"/>
          <w:szCs w:val="32"/>
          <w:shd w:val="clear"/>
          <w:lang w:val="en-US" w:eastAsia="zh-CN" w:bidi="ar"/>
        </w:rPr>
        <w:t>服务</w:t>
      </w:r>
      <w:r>
        <w:rPr>
          <w:rFonts w:hint="default" w:ascii="Times New Roman" w:hAnsi="Times New Roman" w:eastAsia="仿宋_GB2312" w:cs="Times New Roman"/>
          <w:b w:val="0"/>
          <w:bCs w:val="0"/>
          <w:i w:val="0"/>
          <w:iCs w:val="0"/>
          <w:caps w:val="0"/>
          <w:spacing w:val="0"/>
          <w:kern w:val="0"/>
          <w:sz w:val="32"/>
          <w:szCs w:val="32"/>
          <w:shd w:val="clear"/>
          <w:lang w:eastAsia="zh-CN" w:bidi="ar"/>
        </w:rPr>
        <w:t>中心</w:t>
      </w:r>
      <w:r>
        <w:rPr>
          <w:rFonts w:hint="eastAsia" w:ascii="Times New Roman" w:hAnsi="Times New Roman" w:eastAsia="仿宋_GB2312" w:cs="Times New Roman"/>
          <w:b w:val="0"/>
          <w:bCs w:val="0"/>
          <w:i w:val="0"/>
          <w:iCs w:val="0"/>
          <w:caps w:val="0"/>
          <w:spacing w:val="0"/>
          <w:kern w:val="0"/>
          <w:sz w:val="32"/>
          <w:szCs w:val="32"/>
          <w:shd w:val="clear"/>
          <w:lang w:eastAsia="zh-CN" w:bidi="ar"/>
        </w:rPr>
        <w:t>，</w:t>
      </w:r>
      <w:r>
        <w:rPr>
          <w:rFonts w:hint="eastAsia" w:ascii="Times New Roman" w:hAnsi="Times New Roman" w:eastAsia="仿宋_GB2312" w:cs="Times New Roman"/>
          <w:b w:val="0"/>
          <w:bCs w:val="0"/>
          <w:i w:val="0"/>
          <w:iCs w:val="0"/>
          <w:caps w:val="0"/>
          <w:spacing w:val="0"/>
          <w:kern w:val="0"/>
          <w:sz w:val="32"/>
          <w:szCs w:val="32"/>
          <w:shd w:val="clear"/>
          <w:lang w:val="en-US" w:eastAsia="zh-CN" w:bidi="ar"/>
        </w:rPr>
        <w:t>应当</w:t>
      </w:r>
      <w:r>
        <w:rPr>
          <w:rFonts w:hint="default" w:ascii="Times New Roman" w:hAnsi="Times New Roman" w:eastAsia="仿宋_GB2312" w:cs="Times New Roman"/>
          <w:b w:val="0"/>
          <w:i w:val="0"/>
          <w:caps w:val="0"/>
          <w:spacing w:val="0"/>
          <w:kern w:val="0"/>
          <w:sz w:val="32"/>
          <w:szCs w:val="32"/>
          <w:shd w:val="clear"/>
          <w:lang w:eastAsia="zh-CN" w:bidi="ar"/>
        </w:rPr>
        <w:t>依托</w:t>
      </w:r>
      <w:r>
        <w:rPr>
          <w:rFonts w:hint="default" w:ascii="Times New Roman" w:hAnsi="Times New Roman" w:eastAsia="仿宋_GB2312" w:cs="Times New Roman"/>
          <w:b w:val="0"/>
          <w:i w:val="0"/>
          <w:caps w:val="0"/>
          <w:spacing w:val="0"/>
          <w:kern w:val="0"/>
          <w:sz w:val="32"/>
          <w:szCs w:val="32"/>
          <w:shd w:val="clear"/>
          <w:lang w:val="en-US" w:eastAsia="zh-CN" w:bidi="ar"/>
        </w:rPr>
        <w:t>宁夏建筑市场监管服务系统实施工程建设项目招标代理机构及其从业人员执业行为记录与记分工作</w:t>
      </w:r>
      <w:r>
        <w:rPr>
          <w:rFonts w:hint="eastAsia" w:ascii="Times New Roman" w:hAnsi="Times New Roman" w:eastAsia="仿宋_GB2312" w:cs="Times New Roman"/>
          <w:b w:val="0"/>
          <w:i w:val="0"/>
          <w:caps w:val="0"/>
          <w:spacing w:val="0"/>
          <w:kern w:val="0"/>
          <w:sz w:val="32"/>
          <w:szCs w:val="32"/>
          <w:shd w:val="clear"/>
          <w:lang w:val="en-US" w:eastAsia="zh-CN" w:bidi="ar"/>
        </w:rPr>
        <w:t>。</w:t>
      </w:r>
    </w:p>
    <w:p>
      <w:pPr>
        <w:spacing w:beforeLines="0" w:afterLines="0" w:line="600" w:lineRule="exact"/>
        <w:ind w:firstLine="640" w:firstLineChars="200"/>
        <w:rPr>
          <w:rFonts w:hint="default" w:ascii="Times New Roman" w:hAnsi="Times New Roman" w:eastAsia="仿宋_GB2312" w:cs="Times New Roman"/>
          <w:b w:val="0"/>
          <w:bCs w:val="0"/>
          <w:kern w:val="0"/>
          <w:sz w:val="32"/>
          <w:szCs w:val="32"/>
          <w:lang w:val="en-US" w:eastAsia="zh-CN" w:bidi="ar"/>
        </w:rPr>
      </w:pPr>
      <w:r>
        <w:rPr>
          <w:rFonts w:hint="eastAsia" w:ascii="Times New Roman" w:hAnsi="Times New Roman" w:eastAsia="仿宋_GB2312" w:cs="Times New Roman"/>
          <w:b w:val="0"/>
          <w:i w:val="0"/>
          <w:caps w:val="0"/>
          <w:spacing w:val="0"/>
          <w:kern w:val="0"/>
          <w:sz w:val="32"/>
          <w:szCs w:val="32"/>
          <w:shd w:val="clear"/>
          <w:lang w:val="en-US" w:eastAsia="zh-CN" w:bidi="ar"/>
        </w:rPr>
        <w:t>执业行为</w:t>
      </w:r>
      <w:r>
        <w:rPr>
          <w:rFonts w:hint="default" w:ascii="Times New Roman" w:hAnsi="Times New Roman" w:eastAsia="仿宋_GB2312" w:cs="Times New Roman"/>
          <w:b w:val="0"/>
          <w:i w:val="0"/>
          <w:caps w:val="0"/>
          <w:spacing w:val="0"/>
          <w:kern w:val="0"/>
          <w:sz w:val="32"/>
          <w:szCs w:val="32"/>
          <w:shd w:val="clear"/>
          <w:lang w:val="en-US" w:eastAsia="zh-CN" w:bidi="ar"/>
        </w:rPr>
        <w:t>记录内容包括信息登记</w:t>
      </w:r>
      <w:r>
        <w:rPr>
          <w:rFonts w:hint="eastAsia" w:ascii="Times New Roman" w:hAnsi="Times New Roman" w:eastAsia="仿宋_GB2312" w:cs="Times New Roman"/>
          <w:b w:val="0"/>
          <w:i w:val="0"/>
          <w:caps w:val="0"/>
          <w:spacing w:val="0"/>
          <w:kern w:val="0"/>
          <w:sz w:val="32"/>
          <w:szCs w:val="32"/>
          <w:shd w:val="clear"/>
          <w:lang w:val="en-US" w:eastAsia="zh-CN" w:bidi="ar"/>
        </w:rPr>
        <w:t>及变更情况</w:t>
      </w:r>
      <w:r>
        <w:rPr>
          <w:rFonts w:hint="default" w:ascii="Times New Roman" w:hAnsi="Times New Roman" w:eastAsia="仿宋_GB2312" w:cs="Times New Roman"/>
          <w:b w:val="0"/>
          <w:i w:val="0"/>
          <w:caps w:val="0"/>
          <w:spacing w:val="0"/>
          <w:kern w:val="0"/>
          <w:sz w:val="32"/>
          <w:szCs w:val="32"/>
          <w:shd w:val="clear"/>
          <w:lang w:val="en-US" w:eastAsia="zh-CN" w:bidi="ar"/>
        </w:rPr>
        <w:t>、执业规范</w:t>
      </w:r>
      <w:r>
        <w:rPr>
          <w:rFonts w:hint="eastAsia" w:ascii="Times New Roman" w:hAnsi="Times New Roman" w:eastAsia="仿宋_GB2312" w:cs="Times New Roman"/>
          <w:b w:val="0"/>
          <w:i w:val="0"/>
          <w:caps w:val="0"/>
          <w:spacing w:val="0"/>
          <w:kern w:val="0"/>
          <w:sz w:val="32"/>
          <w:szCs w:val="32"/>
          <w:shd w:val="clear"/>
          <w:lang w:val="en-US" w:eastAsia="zh-CN" w:bidi="ar"/>
        </w:rPr>
        <w:t>遵守情况</w:t>
      </w:r>
      <w:r>
        <w:rPr>
          <w:rFonts w:hint="default" w:ascii="Times New Roman" w:hAnsi="Times New Roman" w:eastAsia="仿宋_GB2312" w:cs="Times New Roman"/>
          <w:b w:val="0"/>
          <w:i w:val="0"/>
          <w:caps w:val="0"/>
          <w:spacing w:val="0"/>
          <w:kern w:val="0"/>
          <w:sz w:val="32"/>
          <w:szCs w:val="32"/>
          <w:shd w:val="clear"/>
          <w:lang w:val="en-US" w:eastAsia="zh-CN" w:bidi="ar"/>
        </w:rPr>
        <w:t>，</w:t>
      </w:r>
      <w:r>
        <w:rPr>
          <w:rFonts w:hint="eastAsia" w:ascii="Times New Roman" w:hAnsi="Times New Roman" w:eastAsia="仿宋_GB2312" w:cs="Times New Roman"/>
          <w:b w:val="0"/>
          <w:i w:val="0"/>
          <w:caps w:val="0"/>
          <w:spacing w:val="0"/>
          <w:kern w:val="0"/>
          <w:sz w:val="32"/>
          <w:szCs w:val="32"/>
          <w:shd w:val="clear"/>
          <w:lang w:val="en-US" w:eastAsia="zh-CN" w:bidi="ar"/>
        </w:rPr>
        <w:t>交易</w:t>
      </w:r>
      <w:r>
        <w:rPr>
          <w:rFonts w:hint="default" w:ascii="Times New Roman" w:hAnsi="Times New Roman" w:eastAsia="仿宋_GB2312" w:cs="Times New Roman"/>
          <w:b w:val="0"/>
          <w:i w:val="0"/>
          <w:caps w:val="0"/>
          <w:spacing w:val="0"/>
          <w:kern w:val="0"/>
          <w:sz w:val="32"/>
          <w:szCs w:val="32"/>
          <w:shd w:val="clear"/>
          <w:lang w:val="en-US" w:eastAsia="zh-CN" w:bidi="ar"/>
        </w:rPr>
        <w:t>现场行为</w:t>
      </w:r>
      <w:r>
        <w:rPr>
          <w:rFonts w:hint="eastAsia" w:ascii="Times New Roman" w:hAnsi="Times New Roman" w:eastAsia="仿宋_GB2312" w:cs="Times New Roman"/>
          <w:b w:val="0"/>
          <w:i w:val="0"/>
          <w:caps w:val="0"/>
          <w:spacing w:val="0"/>
          <w:kern w:val="0"/>
          <w:sz w:val="32"/>
          <w:szCs w:val="32"/>
          <w:shd w:val="clear"/>
          <w:lang w:val="en-US" w:eastAsia="zh-CN" w:bidi="ar"/>
        </w:rPr>
        <w:t>规范、奖惩情况及行政处罚信息</w:t>
      </w:r>
      <w:r>
        <w:rPr>
          <w:rFonts w:hint="default" w:ascii="Times New Roman" w:hAnsi="Times New Roman" w:eastAsia="仿宋_GB2312" w:cs="Times New Roman"/>
          <w:b w:val="0"/>
          <w:i w:val="0"/>
          <w:caps w:val="0"/>
          <w:spacing w:val="0"/>
          <w:kern w:val="0"/>
          <w:sz w:val="32"/>
          <w:szCs w:val="32"/>
          <w:shd w:val="clear"/>
          <w:lang w:val="en-US" w:eastAsia="zh-CN" w:bidi="ar"/>
        </w:rPr>
        <w:t>等</w:t>
      </w:r>
      <w:r>
        <w:rPr>
          <w:rFonts w:hint="eastAsia" w:ascii="Times New Roman" w:hAnsi="Times New Roman" w:eastAsia="仿宋_GB2312" w:cs="Times New Roman"/>
          <w:b w:val="0"/>
          <w:i w:val="0"/>
          <w:caps w:val="0"/>
          <w:spacing w:val="0"/>
          <w:kern w:val="0"/>
          <w:sz w:val="32"/>
          <w:szCs w:val="32"/>
          <w:shd w:val="clear"/>
          <w:lang w:val="en-US" w:eastAsia="zh-CN" w:bidi="ar"/>
        </w:rPr>
        <w:t>。</w:t>
      </w:r>
      <w:r>
        <w:rPr>
          <w:rFonts w:hint="default" w:ascii="Times New Roman" w:hAnsi="Times New Roman" w:eastAsia="仿宋_GB2312" w:cs="Times New Roman"/>
          <w:kern w:val="0"/>
          <w:sz w:val="32"/>
          <w:szCs w:val="32"/>
          <w:lang w:val="en-US" w:eastAsia="zh-CN" w:bidi="ar"/>
        </w:rPr>
        <w:t>代理机构及从业人员的执业行为记分情况、等级评定结果</w:t>
      </w:r>
      <w:r>
        <w:rPr>
          <w:rFonts w:hint="eastAsia" w:ascii="Times New Roman" w:hAnsi="Times New Roman" w:eastAsia="仿宋_GB2312" w:cs="Times New Roman"/>
          <w:kern w:val="0"/>
          <w:sz w:val="32"/>
          <w:szCs w:val="32"/>
          <w:lang w:val="en-US" w:eastAsia="zh-CN" w:bidi="ar"/>
        </w:rPr>
        <w:t>，</w:t>
      </w:r>
      <w:r>
        <w:rPr>
          <w:rFonts w:hint="default" w:ascii="Times New Roman" w:hAnsi="Times New Roman" w:eastAsia="仿宋_GB2312" w:cs="Times New Roman"/>
          <w:b w:val="0"/>
          <w:bCs w:val="0"/>
          <w:kern w:val="0"/>
          <w:sz w:val="32"/>
          <w:szCs w:val="32"/>
          <w:lang w:val="en-US" w:eastAsia="zh-CN" w:bidi="ar"/>
        </w:rPr>
        <w:t>通过宁夏建筑市场监管服务系统向社会公布，作为招标人选择代理机构</w:t>
      </w:r>
      <w:r>
        <w:rPr>
          <w:rFonts w:hint="eastAsia" w:ascii="Times New Roman" w:hAnsi="Times New Roman" w:eastAsia="仿宋_GB2312" w:cs="Times New Roman"/>
          <w:b w:val="0"/>
          <w:bCs w:val="0"/>
          <w:kern w:val="0"/>
          <w:sz w:val="32"/>
          <w:szCs w:val="32"/>
          <w:lang w:val="en-US" w:eastAsia="zh-CN" w:bidi="ar"/>
        </w:rPr>
        <w:t>，以及</w:t>
      </w:r>
      <w:r>
        <w:rPr>
          <w:rFonts w:hint="default" w:ascii="Times New Roman" w:hAnsi="Times New Roman" w:eastAsia="仿宋_GB2312" w:cs="Times New Roman"/>
          <w:b w:val="0"/>
          <w:bCs w:val="0"/>
          <w:kern w:val="0"/>
          <w:sz w:val="32"/>
          <w:szCs w:val="32"/>
          <w:lang w:val="en-US" w:eastAsia="zh-CN" w:bidi="ar"/>
        </w:rPr>
        <w:t>行政监督部门实施差异化监管</w:t>
      </w:r>
      <w:r>
        <w:rPr>
          <w:rFonts w:hint="eastAsia" w:ascii="Times New Roman" w:hAnsi="Times New Roman" w:eastAsia="仿宋_GB2312" w:cs="Times New Roman"/>
          <w:b w:val="0"/>
          <w:bCs w:val="0"/>
          <w:kern w:val="0"/>
          <w:sz w:val="32"/>
          <w:szCs w:val="32"/>
          <w:lang w:val="en-US" w:eastAsia="zh-CN" w:bidi="ar"/>
        </w:rPr>
        <w:t>、信用评价</w:t>
      </w:r>
      <w:r>
        <w:rPr>
          <w:rFonts w:hint="default" w:ascii="Times New Roman" w:hAnsi="Times New Roman" w:eastAsia="仿宋_GB2312" w:cs="Times New Roman"/>
          <w:b w:val="0"/>
          <w:bCs w:val="0"/>
          <w:kern w:val="0"/>
          <w:sz w:val="32"/>
          <w:szCs w:val="32"/>
          <w:lang w:val="en-US" w:eastAsia="zh-CN" w:bidi="ar"/>
        </w:rPr>
        <w:t>的重要依据。</w:t>
      </w:r>
    </w:p>
    <w:p>
      <w:pPr>
        <w:spacing w:beforeLines="0" w:afterLines="0" w:line="600" w:lineRule="exact"/>
        <w:ind w:firstLine="640" w:firstLineChars="200"/>
        <w:rPr>
          <w:rFonts w:hint="default" w:ascii="Times New Roman" w:hAnsi="Times New Roman" w:eastAsia="仿宋_GB2312" w:cs="Times New Roman"/>
          <w:kern w:val="0"/>
          <w:sz w:val="32"/>
          <w:szCs w:val="32"/>
          <w:lang w:val="en-US" w:eastAsia="zh-CN" w:bidi="ar"/>
        </w:rPr>
      </w:pPr>
      <w:r>
        <w:rPr>
          <w:rFonts w:hint="default" w:ascii="Times New Roman" w:hAnsi="Times New Roman" w:eastAsia="黑体" w:cs="Times New Roman"/>
          <w:b w:val="0"/>
          <w:bCs/>
          <w:kern w:val="0"/>
          <w:sz w:val="32"/>
          <w:szCs w:val="32"/>
          <w:lang w:val="en-US" w:eastAsia="zh-CN" w:bidi="ar"/>
        </w:rPr>
        <w:t>第二十</w:t>
      </w:r>
      <w:r>
        <w:rPr>
          <w:rFonts w:hint="eastAsia" w:ascii="Times New Roman" w:hAnsi="Times New Roman" w:eastAsia="黑体" w:cs="Times New Roman"/>
          <w:b w:val="0"/>
          <w:bCs/>
          <w:kern w:val="0"/>
          <w:sz w:val="32"/>
          <w:szCs w:val="32"/>
          <w:lang w:val="en-US" w:eastAsia="zh-CN" w:bidi="ar"/>
        </w:rPr>
        <w:t>三</w:t>
      </w:r>
      <w:r>
        <w:rPr>
          <w:rFonts w:hint="default" w:ascii="Times New Roman" w:hAnsi="Times New Roman" w:eastAsia="黑体" w:cs="Times New Roman"/>
          <w:b w:val="0"/>
          <w:bCs/>
          <w:kern w:val="0"/>
          <w:sz w:val="32"/>
          <w:szCs w:val="32"/>
          <w:lang w:val="en-US" w:eastAsia="zh-CN" w:bidi="ar"/>
        </w:rPr>
        <w:t>条【记录原则】</w:t>
      </w:r>
      <w:r>
        <w:rPr>
          <w:rFonts w:hint="default" w:ascii="Times New Roman" w:hAnsi="Times New Roman" w:eastAsia="仿宋_GB2312" w:cs="Times New Roman"/>
          <w:b w:val="0"/>
          <w:bCs w:val="0"/>
          <w:kern w:val="0"/>
          <w:sz w:val="32"/>
          <w:szCs w:val="32"/>
          <w:lang w:val="en-US" w:eastAsia="zh-CN" w:bidi="ar"/>
        </w:rPr>
        <w:t>各</w:t>
      </w:r>
      <w:r>
        <w:rPr>
          <w:rFonts w:hint="eastAsia" w:ascii="Times New Roman" w:hAnsi="Times New Roman" w:eastAsia="仿宋_GB2312" w:cs="Times New Roman"/>
          <w:b w:val="0"/>
          <w:bCs w:val="0"/>
          <w:kern w:val="0"/>
          <w:sz w:val="32"/>
          <w:szCs w:val="32"/>
          <w:lang w:val="en-US" w:eastAsia="zh-CN" w:bidi="ar"/>
        </w:rPr>
        <w:t>级</w:t>
      </w:r>
      <w:r>
        <w:rPr>
          <w:rFonts w:hint="default" w:ascii="Times New Roman" w:hAnsi="Times New Roman" w:eastAsia="仿宋_GB2312" w:cs="Times New Roman"/>
          <w:b w:val="0"/>
          <w:bCs w:val="0"/>
          <w:kern w:val="0"/>
          <w:sz w:val="32"/>
          <w:szCs w:val="32"/>
          <w:lang w:val="en-US" w:eastAsia="zh-CN" w:bidi="ar"/>
        </w:rPr>
        <w:t>行政监督部门及公共资源交易</w:t>
      </w:r>
      <w:r>
        <w:rPr>
          <w:rFonts w:hint="eastAsia" w:ascii="Times New Roman" w:hAnsi="Times New Roman" w:eastAsia="仿宋_GB2312" w:cs="Times New Roman"/>
          <w:b w:val="0"/>
          <w:bCs w:val="0"/>
          <w:kern w:val="0"/>
          <w:sz w:val="32"/>
          <w:szCs w:val="32"/>
          <w:lang w:val="en-US" w:eastAsia="zh-CN" w:bidi="ar"/>
        </w:rPr>
        <w:t>服务</w:t>
      </w:r>
      <w:r>
        <w:rPr>
          <w:rFonts w:hint="default" w:ascii="Times New Roman" w:hAnsi="Times New Roman" w:eastAsia="仿宋_GB2312" w:cs="Times New Roman"/>
          <w:b w:val="0"/>
          <w:bCs w:val="0"/>
          <w:kern w:val="0"/>
          <w:sz w:val="32"/>
          <w:szCs w:val="32"/>
          <w:lang w:val="en-US" w:eastAsia="zh-CN" w:bidi="ar"/>
        </w:rPr>
        <w:t>中心</w:t>
      </w:r>
      <w:r>
        <w:rPr>
          <w:rFonts w:hint="default" w:ascii="Times New Roman" w:hAnsi="Times New Roman" w:eastAsia="仿宋_GB2312" w:cs="Times New Roman"/>
          <w:kern w:val="0"/>
          <w:sz w:val="32"/>
          <w:szCs w:val="32"/>
          <w:lang w:bidi="ar"/>
        </w:rPr>
        <w:t>对代理机构及从业人员</w:t>
      </w:r>
      <w:r>
        <w:rPr>
          <w:rFonts w:hint="default" w:ascii="Times New Roman" w:hAnsi="Times New Roman" w:eastAsia="仿宋_GB2312" w:cs="Times New Roman"/>
          <w:kern w:val="0"/>
          <w:sz w:val="32"/>
          <w:szCs w:val="32"/>
          <w:lang w:val="en-US" w:eastAsia="zh-CN" w:bidi="ar"/>
        </w:rPr>
        <w:t>执业行为的记录</w:t>
      </w:r>
      <w:r>
        <w:rPr>
          <w:rFonts w:hint="eastAsia" w:ascii="Times New Roman" w:hAnsi="Times New Roman" w:eastAsia="仿宋_GB2312" w:cs="Times New Roman"/>
          <w:kern w:val="0"/>
          <w:sz w:val="32"/>
          <w:szCs w:val="32"/>
          <w:lang w:val="en-US" w:eastAsia="zh-CN" w:bidi="ar"/>
        </w:rPr>
        <w:t>、记分</w:t>
      </w:r>
      <w:r>
        <w:rPr>
          <w:rFonts w:hint="default" w:ascii="Times New Roman" w:hAnsi="Times New Roman" w:eastAsia="仿宋_GB2312" w:cs="Times New Roman"/>
          <w:kern w:val="0"/>
          <w:sz w:val="32"/>
          <w:szCs w:val="32"/>
          <w:lang w:eastAsia="zh-CN" w:bidi="ar"/>
        </w:rPr>
        <w:t>，</w:t>
      </w:r>
      <w:r>
        <w:rPr>
          <w:rFonts w:hint="default" w:ascii="Times New Roman" w:hAnsi="Times New Roman" w:eastAsia="仿宋_GB2312" w:cs="Times New Roman"/>
          <w:kern w:val="0"/>
          <w:sz w:val="32"/>
          <w:szCs w:val="32"/>
          <w:lang w:bidi="ar"/>
        </w:rPr>
        <w:t>应当遵循客观公正、实事求是</w:t>
      </w:r>
      <w:r>
        <w:rPr>
          <w:rFonts w:hint="eastAsia" w:ascii="Times New Roman" w:hAnsi="Times New Roman" w:eastAsia="仿宋_GB2312" w:cs="Times New Roman"/>
          <w:kern w:val="0"/>
          <w:sz w:val="32"/>
          <w:szCs w:val="32"/>
          <w:lang w:eastAsia="zh-CN" w:bidi="ar"/>
        </w:rPr>
        <w:t>、</w:t>
      </w:r>
      <w:r>
        <w:rPr>
          <w:rFonts w:hint="eastAsia" w:ascii="Times New Roman" w:hAnsi="Times New Roman" w:eastAsia="仿宋_GB2312" w:cs="Times New Roman"/>
          <w:kern w:val="0"/>
          <w:sz w:val="32"/>
          <w:szCs w:val="32"/>
          <w:lang w:val="en-US" w:eastAsia="zh-CN" w:bidi="ar"/>
        </w:rPr>
        <w:t>依法依规的</w:t>
      </w:r>
      <w:r>
        <w:rPr>
          <w:rFonts w:hint="default" w:ascii="Times New Roman" w:hAnsi="Times New Roman" w:eastAsia="仿宋_GB2312" w:cs="Times New Roman"/>
          <w:kern w:val="0"/>
          <w:sz w:val="32"/>
          <w:szCs w:val="32"/>
          <w:lang w:bidi="ar"/>
        </w:rPr>
        <w:t>原则。记录时</w:t>
      </w:r>
      <w:r>
        <w:rPr>
          <w:rFonts w:hint="eastAsia" w:ascii="Times New Roman" w:hAnsi="Times New Roman" w:eastAsia="仿宋_GB2312" w:cs="Times New Roman"/>
          <w:kern w:val="0"/>
          <w:sz w:val="32"/>
          <w:szCs w:val="32"/>
          <w:lang w:eastAsia="zh-CN" w:bidi="ar"/>
        </w:rPr>
        <w:t>须</w:t>
      </w:r>
      <w:r>
        <w:rPr>
          <w:rFonts w:hint="default" w:ascii="Times New Roman" w:hAnsi="Times New Roman" w:eastAsia="仿宋_GB2312" w:cs="Times New Roman"/>
          <w:kern w:val="0"/>
          <w:sz w:val="32"/>
          <w:szCs w:val="32"/>
          <w:lang w:bidi="ar"/>
        </w:rPr>
        <w:t>附必要的证明材料</w:t>
      </w:r>
      <w:r>
        <w:rPr>
          <w:rFonts w:hint="default" w:ascii="Times New Roman" w:hAnsi="Times New Roman" w:eastAsia="仿宋_GB2312" w:cs="Times New Roman"/>
          <w:kern w:val="0"/>
          <w:sz w:val="32"/>
          <w:szCs w:val="32"/>
          <w:lang w:eastAsia="zh-CN" w:bidi="ar"/>
        </w:rPr>
        <w:t>，包括但不限于</w:t>
      </w:r>
      <w:r>
        <w:rPr>
          <w:rFonts w:hint="default" w:ascii="Times New Roman" w:hAnsi="Times New Roman" w:eastAsia="仿宋_GB2312" w:cs="Times New Roman"/>
          <w:kern w:val="0"/>
          <w:sz w:val="32"/>
          <w:szCs w:val="32"/>
          <w:lang w:val="en-US" w:eastAsia="zh-CN" w:bidi="ar"/>
        </w:rPr>
        <w:t>现场记录、处理</w:t>
      </w:r>
      <w:r>
        <w:rPr>
          <w:rFonts w:hint="eastAsia" w:ascii="Times New Roman" w:hAnsi="Times New Roman" w:eastAsia="仿宋_GB2312" w:cs="Times New Roman"/>
          <w:kern w:val="0"/>
          <w:sz w:val="32"/>
          <w:szCs w:val="32"/>
          <w:lang w:val="en-US" w:eastAsia="zh-CN" w:bidi="ar"/>
        </w:rPr>
        <w:t>处罚</w:t>
      </w:r>
      <w:r>
        <w:rPr>
          <w:rFonts w:hint="default" w:ascii="Times New Roman" w:hAnsi="Times New Roman" w:eastAsia="仿宋_GB2312" w:cs="Times New Roman"/>
          <w:kern w:val="0"/>
          <w:sz w:val="32"/>
          <w:szCs w:val="32"/>
          <w:lang w:val="en-US" w:eastAsia="zh-CN" w:bidi="ar"/>
        </w:rPr>
        <w:t>决定书、音视频资料</w:t>
      </w:r>
      <w:r>
        <w:rPr>
          <w:rFonts w:hint="eastAsia" w:ascii="Times New Roman" w:hAnsi="Times New Roman" w:eastAsia="仿宋_GB2312" w:cs="Times New Roman"/>
          <w:kern w:val="0"/>
          <w:sz w:val="32"/>
          <w:szCs w:val="32"/>
          <w:lang w:val="en-US" w:eastAsia="zh-CN" w:bidi="ar"/>
        </w:rPr>
        <w:t>或投诉处理文件</w:t>
      </w:r>
      <w:r>
        <w:rPr>
          <w:rFonts w:hint="default" w:ascii="Times New Roman" w:hAnsi="Times New Roman" w:eastAsia="仿宋_GB2312" w:cs="Times New Roman"/>
          <w:kern w:val="0"/>
          <w:sz w:val="32"/>
          <w:szCs w:val="32"/>
          <w:lang w:val="en-US" w:eastAsia="zh-CN" w:bidi="ar"/>
        </w:rPr>
        <w:t>等。</w:t>
      </w:r>
    </w:p>
    <w:p>
      <w:pPr>
        <w:spacing w:beforeLines="0" w:afterLines="0" w:line="600" w:lineRule="exact"/>
        <w:ind w:firstLine="640" w:firstLineChars="200"/>
        <w:rPr>
          <w:rFonts w:hint="default" w:ascii="Times New Roman" w:hAnsi="Times New Roman" w:eastAsia="黑体" w:cs="Times New Roman"/>
          <w:bCs/>
          <w:kern w:val="0"/>
          <w:sz w:val="32"/>
          <w:szCs w:val="32"/>
          <w:lang w:val="en-US" w:eastAsia="zh-CN" w:bidi="ar"/>
        </w:rPr>
      </w:pPr>
      <w:r>
        <w:rPr>
          <w:rFonts w:ascii="Times New Roman" w:hAnsi="Times New Roman" w:eastAsia="仿宋_GB2312" w:cs="Times New Roman"/>
          <w:i w:val="0"/>
          <w:iCs w:val="0"/>
          <w:caps w:val="0"/>
          <w:color w:val="auto"/>
          <w:spacing w:val="0"/>
          <w:kern w:val="0"/>
          <w:sz w:val="32"/>
          <w:szCs w:val="32"/>
          <w:shd w:val="clear" w:fill="auto"/>
          <w:lang w:bidi="ar"/>
        </w:rPr>
        <w:t>各级行政监督部门应在完成招标投标领域违法违规行为认定后，及时完成相关执业行为记录及记分。公共资源交易服务中心对现场行为的记录，应遵循本细则第二十七条第（一）项规定的流程及时限要求。</w:t>
      </w:r>
    </w:p>
    <w:p>
      <w:pPr>
        <w:spacing w:beforeLines="0" w:afterLines="0" w:line="600" w:lineRule="exact"/>
        <w:ind w:firstLine="640" w:firstLineChars="200"/>
        <w:rPr>
          <w:rFonts w:hint="default" w:ascii="Times New Roman" w:hAnsi="Times New Roman" w:eastAsia="仿宋_GB2312" w:cs="Times New Roman"/>
          <w:kern w:val="0"/>
          <w:sz w:val="32"/>
          <w:szCs w:val="32"/>
          <w:lang w:val="en-US" w:eastAsia="zh-CN" w:bidi="ar"/>
        </w:rPr>
      </w:pPr>
      <w:r>
        <w:rPr>
          <w:rFonts w:hint="default" w:ascii="Times New Roman" w:hAnsi="Times New Roman" w:eastAsia="黑体" w:cs="Times New Roman"/>
          <w:bCs/>
          <w:kern w:val="0"/>
          <w:sz w:val="32"/>
          <w:szCs w:val="32"/>
          <w:lang w:val="en-US" w:eastAsia="zh-CN" w:bidi="ar"/>
        </w:rPr>
        <w:t>第二十四条【良好行为认定】</w:t>
      </w:r>
      <w:r>
        <w:rPr>
          <w:rFonts w:hint="default" w:ascii="Times New Roman" w:hAnsi="Times New Roman" w:eastAsia="仿宋_GB2312" w:cs="Times New Roman"/>
          <w:kern w:val="0"/>
          <w:sz w:val="32"/>
          <w:szCs w:val="32"/>
          <w:lang w:val="en-US" w:eastAsia="zh-CN" w:bidi="ar"/>
        </w:rPr>
        <w:t>代理机构良好行为由首次受理该良好行为申报的行政监督部门进行认定，认定结果</w:t>
      </w:r>
      <w:r>
        <w:rPr>
          <w:rFonts w:hint="eastAsia" w:ascii="Times New Roman" w:hAnsi="Times New Roman" w:eastAsia="仿宋_GB2312" w:cs="Times New Roman"/>
          <w:kern w:val="0"/>
          <w:sz w:val="32"/>
          <w:szCs w:val="32"/>
          <w:lang w:val="en-US" w:eastAsia="zh-CN" w:bidi="ar"/>
        </w:rPr>
        <w:t>应当</w:t>
      </w:r>
      <w:r>
        <w:rPr>
          <w:rFonts w:hint="default" w:ascii="Times New Roman" w:hAnsi="Times New Roman" w:eastAsia="仿宋_GB2312" w:cs="Times New Roman"/>
          <w:kern w:val="0"/>
          <w:sz w:val="32"/>
          <w:szCs w:val="32"/>
          <w:lang w:val="en-US" w:eastAsia="zh-CN" w:bidi="ar"/>
        </w:rPr>
        <w:t>同步录入宁夏建筑市场监管服务系统公示</w:t>
      </w:r>
      <w:r>
        <w:rPr>
          <w:rFonts w:hint="eastAsia" w:ascii="Times New Roman" w:hAnsi="Times New Roman" w:eastAsia="仿宋_GB2312" w:cs="Times New Roman"/>
          <w:kern w:val="0"/>
          <w:sz w:val="32"/>
          <w:szCs w:val="32"/>
          <w:lang w:val="en-US" w:eastAsia="zh-CN" w:bidi="ar"/>
        </w:rPr>
        <w:t>，公示无异议后予以加分</w:t>
      </w:r>
      <w:r>
        <w:rPr>
          <w:rFonts w:hint="default" w:ascii="Times New Roman" w:hAnsi="Times New Roman" w:eastAsia="仿宋_GB2312" w:cs="Times New Roman"/>
          <w:kern w:val="0"/>
          <w:sz w:val="32"/>
          <w:szCs w:val="32"/>
          <w:lang w:val="en-US" w:eastAsia="zh-CN" w:bidi="ar"/>
        </w:rPr>
        <w:t>。</w:t>
      </w:r>
    </w:p>
    <w:p>
      <w:pPr>
        <w:pStyle w:val="3"/>
        <w:spacing w:beforeLines="0" w:beforeAutospacing="0" w:afterLines="0" w:afterAutospacing="0" w:line="600" w:lineRule="exact"/>
        <w:ind w:firstLine="640" w:firstLineChars="200"/>
        <w:jc w:val="left"/>
        <w:outlineLvl w:val="0"/>
        <w:rPr>
          <w:rFonts w:hint="default" w:ascii="Times New Roman" w:hAnsi="Times New Roman" w:eastAsia="仿宋_GB2312" w:cs="Times New Roman"/>
          <w:b w:val="0"/>
          <w:kern w:val="0"/>
          <w:sz w:val="32"/>
          <w:szCs w:val="32"/>
          <w:lang w:val="en-US" w:eastAsia="zh-CN" w:bidi="ar"/>
        </w:rPr>
      </w:pPr>
      <w:r>
        <w:rPr>
          <w:rFonts w:hint="default" w:ascii="Times New Roman" w:hAnsi="Times New Roman" w:eastAsia="黑体" w:cs="Times New Roman"/>
          <w:b w:val="0"/>
          <w:bCs/>
          <w:kern w:val="0"/>
          <w:sz w:val="32"/>
          <w:szCs w:val="32"/>
          <w:lang w:val="en-US" w:eastAsia="zh-CN" w:bidi="ar"/>
        </w:rPr>
        <w:t>第二十</w:t>
      </w:r>
      <w:r>
        <w:rPr>
          <w:rFonts w:hint="eastAsia" w:ascii="Times New Roman" w:hAnsi="Times New Roman" w:eastAsia="黑体" w:cs="Times New Roman"/>
          <w:b w:val="0"/>
          <w:bCs/>
          <w:kern w:val="0"/>
          <w:sz w:val="32"/>
          <w:szCs w:val="32"/>
          <w:lang w:val="en-US" w:eastAsia="zh-CN" w:bidi="ar"/>
        </w:rPr>
        <w:t>五</w:t>
      </w:r>
      <w:r>
        <w:rPr>
          <w:rFonts w:hint="default" w:ascii="Times New Roman" w:hAnsi="Times New Roman" w:eastAsia="黑体" w:cs="Times New Roman"/>
          <w:b w:val="0"/>
          <w:bCs/>
          <w:kern w:val="0"/>
          <w:sz w:val="32"/>
          <w:szCs w:val="32"/>
          <w:lang w:val="en-US" w:eastAsia="zh-CN" w:bidi="ar"/>
        </w:rPr>
        <w:t>条【</w:t>
      </w:r>
      <w:r>
        <w:rPr>
          <w:rFonts w:hint="eastAsia" w:ascii="Times New Roman" w:hAnsi="Times New Roman" w:eastAsia="黑体" w:cs="Times New Roman"/>
          <w:b w:val="0"/>
          <w:bCs/>
          <w:kern w:val="0"/>
          <w:sz w:val="32"/>
          <w:szCs w:val="32"/>
          <w:lang w:val="en-US" w:eastAsia="zh-CN" w:bidi="ar"/>
        </w:rPr>
        <w:t>不良行为</w:t>
      </w:r>
      <w:r>
        <w:rPr>
          <w:rFonts w:hint="default" w:ascii="Times New Roman" w:hAnsi="Times New Roman" w:eastAsia="黑体" w:cs="Times New Roman"/>
          <w:b w:val="0"/>
          <w:bCs/>
          <w:kern w:val="0"/>
          <w:sz w:val="32"/>
          <w:szCs w:val="32"/>
          <w:lang w:val="en-US" w:eastAsia="zh-CN" w:bidi="ar"/>
        </w:rPr>
        <w:t>认定主体与分工】</w:t>
      </w:r>
      <w:r>
        <w:rPr>
          <w:rFonts w:hint="default" w:ascii="Times New Roman" w:hAnsi="Times New Roman" w:eastAsia="仿宋_GB2312" w:cs="Times New Roman"/>
          <w:b w:val="0"/>
          <w:kern w:val="0"/>
          <w:sz w:val="32"/>
          <w:szCs w:val="32"/>
          <w:lang w:val="en-US" w:eastAsia="zh-CN" w:bidi="ar"/>
        </w:rPr>
        <w:t> 代理机构及从业人员</w:t>
      </w:r>
      <w:r>
        <w:rPr>
          <w:rFonts w:hint="eastAsia" w:ascii="Times New Roman" w:hAnsi="Times New Roman" w:eastAsia="仿宋_GB2312" w:cs="Times New Roman"/>
          <w:b w:val="0"/>
          <w:kern w:val="0"/>
          <w:sz w:val="32"/>
          <w:szCs w:val="32"/>
          <w:lang w:val="en-US" w:eastAsia="zh-CN" w:bidi="ar"/>
        </w:rPr>
        <w:t>不良行为</w:t>
      </w:r>
      <w:r>
        <w:rPr>
          <w:rFonts w:hint="default" w:ascii="Times New Roman" w:hAnsi="Times New Roman" w:eastAsia="仿宋_GB2312" w:cs="Times New Roman"/>
          <w:b w:val="0"/>
          <w:kern w:val="0"/>
          <w:sz w:val="32"/>
          <w:szCs w:val="32"/>
          <w:lang w:val="en-US" w:eastAsia="zh-CN" w:bidi="ar"/>
        </w:rPr>
        <w:t>的记录、认定与记分，按照以下职责分工执行：</w:t>
      </w:r>
    </w:p>
    <w:p>
      <w:pPr>
        <w:pStyle w:val="3"/>
        <w:numPr>
          <w:ilvl w:val="-1"/>
          <w:numId w:val="0"/>
        </w:numPr>
        <w:spacing w:beforeLines="0" w:beforeAutospacing="0" w:afterLines="0" w:afterAutospacing="0" w:line="600" w:lineRule="exact"/>
        <w:ind w:firstLine="640" w:firstLineChars="200"/>
        <w:jc w:val="left"/>
        <w:outlineLvl w:val="0"/>
        <w:rPr>
          <w:rFonts w:hint="default" w:ascii="Times New Roman" w:hAnsi="Times New Roman" w:eastAsia="仿宋_GB2312" w:cs="Times New Roman"/>
          <w:b w:val="0"/>
          <w:i w:val="0"/>
          <w:iCs w:val="0"/>
          <w:caps w:val="0"/>
          <w:spacing w:val="0"/>
          <w:kern w:val="0"/>
          <w:sz w:val="32"/>
          <w:szCs w:val="32"/>
          <w:shd w:val="clear"/>
        </w:rPr>
      </w:pPr>
      <w:r>
        <w:rPr>
          <w:rFonts w:hint="default" w:ascii="Times New Roman" w:hAnsi="Times New Roman" w:eastAsia="仿宋_GB2312" w:cs="Times New Roman"/>
          <w:b w:val="0"/>
          <w:i w:val="0"/>
          <w:iCs w:val="0"/>
          <w:caps w:val="0"/>
          <w:spacing w:val="0"/>
          <w:kern w:val="0"/>
          <w:sz w:val="32"/>
          <w:szCs w:val="32"/>
          <w:shd w:val="clear"/>
          <w:lang w:eastAsia="zh-CN"/>
        </w:rPr>
        <w:t>（一）</w:t>
      </w:r>
      <w:r>
        <w:rPr>
          <w:rFonts w:hint="default" w:ascii="Times New Roman" w:hAnsi="Times New Roman" w:eastAsia="仿宋_GB2312" w:cs="Times New Roman"/>
          <w:b w:val="0"/>
          <w:i w:val="0"/>
          <w:iCs w:val="0"/>
          <w:caps w:val="0"/>
          <w:spacing w:val="0"/>
          <w:kern w:val="0"/>
          <w:sz w:val="32"/>
          <w:szCs w:val="32"/>
          <w:shd w:val="clear"/>
        </w:rPr>
        <w:t>自治区住房</w:t>
      </w:r>
      <w:r>
        <w:rPr>
          <w:rFonts w:hint="eastAsia" w:ascii="Times New Roman" w:hAnsi="Times New Roman" w:eastAsia="仿宋_GB2312" w:cs="Times New Roman"/>
          <w:b w:val="0"/>
          <w:i w:val="0"/>
          <w:iCs w:val="0"/>
          <w:caps w:val="0"/>
          <w:spacing w:val="0"/>
          <w:kern w:val="0"/>
          <w:sz w:val="32"/>
          <w:szCs w:val="32"/>
          <w:shd w:val="clear"/>
          <w:lang w:eastAsia="zh-CN"/>
        </w:rPr>
        <w:t>和</w:t>
      </w:r>
      <w:r>
        <w:rPr>
          <w:rFonts w:hint="default" w:ascii="Times New Roman" w:hAnsi="Times New Roman" w:eastAsia="仿宋_GB2312" w:cs="Times New Roman"/>
          <w:b w:val="0"/>
          <w:i w:val="0"/>
          <w:iCs w:val="0"/>
          <w:caps w:val="0"/>
          <w:spacing w:val="0"/>
          <w:kern w:val="0"/>
          <w:sz w:val="32"/>
          <w:szCs w:val="32"/>
          <w:shd w:val="clear"/>
        </w:rPr>
        <w:t>城乡建设厅负责对代理机构信息登记</w:t>
      </w:r>
      <w:r>
        <w:rPr>
          <w:rFonts w:hint="default" w:ascii="Times New Roman" w:hAnsi="Times New Roman" w:eastAsia="仿宋_GB2312" w:cs="Times New Roman"/>
          <w:b w:val="0"/>
          <w:i w:val="0"/>
          <w:iCs w:val="0"/>
          <w:caps w:val="0"/>
          <w:spacing w:val="0"/>
          <w:kern w:val="0"/>
          <w:sz w:val="32"/>
          <w:szCs w:val="32"/>
          <w:shd w:val="clear"/>
          <w:lang w:eastAsia="zh-CN"/>
        </w:rPr>
        <w:t>、</w:t>
      </w:r>
      <w:r>
        <w:rPr>
          <w:rFonts w:hint="default" w:ascii="Times New Roman" w:hAnsi="Times New Roman" w:eastAsia="仿宋_GB2312" w:cs="Times New Roman"/>
          <w:b w:val="0"/>
          <w:i w:val="0"/>
          <w:iCs w:val="0"/>
          <w:caps w:val="0"/>
          <w:spacing w:val="0"/>
          <w:kern w:val="0"/>
          <w:sz w:val="32"/>
          <w:szCs w:val="32"/>
          <w:shd w:val="clear"/>
          <w:lang w:val="en-US" w:eastAsia="zh-CN"/>
        </w:rPr>
        <w:t>信息变更等环节</w:t>
      </w:r>
      <w:r>
        <w:rPr>
          <w:rFonts w:hint="default" w:ascii="Times New Roman" w:hAnsi="Times New Roman" w:eastAsia="仿宋_GB2312" w:cs="Times New Roman"/>
          <w:b w:val="0"/>
          <w:i w:val="0"/>
          <w:iCs w:val="0"/>
          <w:caps w:val="0"/>
          <w:spacing w:val="0"/>
          <w:kern w:val="0"/>
          <w:sz w:val="32"/>
          <w:szCs w:val="32"/>
          <w:shd w:val="clear"/>
        </w:rPr>
        <w:t>不良行为的认定</w:t>
      </w:r>
      <w:r>
        <w:rPr>
          <w:rFonts w:hint="default" w:ascii="Times New Roman" w:hAnsi="Times New Roman" w:eastAsia="仿宋_GB2312" w:cs="Times New Roman"/>
          <w:b w:val="0"/>
          <w:i w:val="0"/>
          <w:iCs w:val="0"/>
          <w:caps w:val="0"/>
          <w:spacing w:val="0"/>
          <w:kern w:val="0"/>
          <w:sz w:val="32"/>
          <w:szCs w:val="32"/>
          <w:shd w:val="clear"/>
          <w:lang w:eastAsia="zh-CN"/>
        </w:rPr>
        <w:t>、</w:t>
      </w:r>
      <w:r>
        <w:rPr>
          <w:rFonts w:hint="default" w:ascii="Times New Roman" w:hAnsi="Times New Roman" w:eastAsia="仿宋_GB2312" w:cs="Times New Roman"/>
          <w:b w:val="0"/>
          <w:i w:val="0"/>
          <w:iCs w:val="0"/>
          <w:caps w:val="0"/>
          <w:spacing w:val="0"/>
          <w:kern w:val="0"/>
          <w:sz w:val="32"/>
          <w:szCs w:val="32"/>
          <w:shd w:val="clear"/>
        </w:rPr>
        <w:t>记录</w:t>
      </w:r>
      <w:r>
        <w:rPr>
          <w:rFonts w:hint="default" w:ascii="Times New Roman" w:hAnsi="Times New Roman" w:eastAsia="仿宋_GB2312" w:cs="Times New Roman"/>
          <w:b w:val="0"/>
          <w:i w:val="0"/>
          <w:iCs w:val="0"/>
          <w:caps w:val="0"/>
          <w:spacing w:val="0"/>
          <w:kern w:val="0"/>
          <w:sz w:val="32"/>
          <w:szCs w:val="32"/>
          <w:shd w:val="clear"/>
          <w:lang w:val="en-US" w:eastAsia="zh-CN"/>
        </w:rPr>
        <w:t>与记分</w:t>
      </w:r>
      <w:r>
        <w:rPr>
          <w:rFonts w:hint="default" w:ascii="Times New Roman" w:hAnsi="Times New Roman" w:eastAsia="仿宋_GB2312" w:cs="Times New Roman"/>
          <w:b w:val="0"/>
          <w:i w:val="0"/>
          <w:iCs w:val="0"/>
          <w:caps w:val="0"/>
          <w:spacing w:val="0"/>
          <w:kern w:val="0"/>
          <w:sz w:val="32"/>
          <w:szCs w:val="32"/>
          <w:shd w:val="clear"/>
        </w:rPr>
        <w:t>。</w:t>
      </w:r>
    </w:p>
    <w:p>
      <w:pPr>
        <w:pStyle w:val="3"/>
        <w:numPr>
          <w:ilvl w:val="-1"/>
          <w:numId w:val="0"/>
        </w:numPr>
        <w:spacing w:beforeLines="0" w:beforeAutospacing="0" w:afterLines="0" w:afterAutospacing="0" w:line="600" w:lineRule="exact"/>
        <w:ind w:firstLine="640" w:firstLineChars="200"/>
        <w:jc w:val="left"/>
        <w:outlineLvl w:val="0"/>
        <w:rPr>
          <w:rFonts w:hint="default" w:ascii="Times New Roman" w:hAnsi="Times New Roman" w:eastAsia="仿宋_GB2312" w:cs="Times New Roman"/>
          <w:b w:val="0"/>
          <w:i w:val="0"/>
          <w:iCs w:val="0"/>
          <w:caps w:val="0"/>
          <w:spacing w:val="0"/>
          <w:kern w:val="0"/>
          <w:sz w:val="32"/>
          <w:szCs w:val="32"/>
          <w:shd w:val="clear"/>
        </w:rPr>
      </w:pPr>
      <w:r>
        <w:rPr>
          <w:rFonts w:hint="default" w:ascii="Times New Roman" w:hAnsi="Times New Roman" w:eastAsia="仿宋_GB2312" w:cs="Times New Roman"/>
          <w:b w:val="0"/>
          <w:i w:val="0"/>
          <w:iCs w:val="0"/>
          <w:caps w:val="0"/>
          <w:spacing w:val="0"/>
          <w:kern w:val="0"/>
          <w:sz w:val="32"/>
          <w:szCs w:val="32"/>
          <w:shd w:val="clear"/>
          <w:lang w:eastAsia="zh-CN"/>
        </w:rPr>
        <w:t>（二）各级</w:t>
      </w:r>
      <w:r>
        <w:rPr>
          <w:rFonts w:hint="default" w:ascii="Times New Roman" w:hAnsi="Times New Roman" w:eastAsia="仿宋_GB2312" w:cs="Times New Roman"/>
          <w:b w:val="0"/>
          <w:i w:val="0"/>
          <w:iCs w:val="0"/>
          <w:caps w:val="0"/>
          <w:spacing w:val="0"/>
          <w:kern w:val="0"/>
          <w:sz w:val="32"/>
          <w:szCs w:val="32"/>
          <w:shd w:val="clear"/>
        </w:rPr>
        <w:t>行政监督部门按</w:t>
      </w:r>
      <w:r>
        <w:rPr>
          <w:rFonts w:hint="eastAsia" w:ascii="仿宋_GB2312" w:hAnsi="仿宋_GB2312" w:eastAsia="仿宋_GB2312" w:cs="仿宋_GB2312"/>
          <w:b w:val="0"/>
          <w:i w:val="0"/>
          <w:iCs w:val="0"/>
          <w:caps w:val="0"/>
          <w:spacing w:val="0"/>
          <w:kern w:val="0"/>
          <w:sz w:val="32"/>
          <w:szCs w:val="32"/>
          <w:shd w:val="clear"/>
        </w:rPr>
        <w:t>照“谁监管、谁认定</w:t>
      </w:r>
      <w:r>
        <w:rPr>
          <w:rFonts w:hint="eastAsia" w:ascii="仿宋_GB2312" w:hAnsi="仿宋_GB2312" w:eastAsia="仿宋_GB2312" w:cs="仿宋_GB2312"/>
          <w:b w:val="0"/>
          <w:i w:val="0"/>
          <w:iCs w:val="0"/>
          <w:caps w:val="0"/>
          <w:spacing w:val="0"/>
          <w:kern w:val="0"/>
          <w:sz w:val="32"/>
          <w:szCs w:val="32"/>
          <w:shd w:val="clear"/>
          <w:lang w:eastAsia="zh-CN"/>
        </w:rPr>
        <w:t>、</w:t>
      </w:r>
      <w:r>
        <w:rPr>
          <w:rFonts w:hint="eastAsia" w:ascii="仿宋_GB2312" w:hAnsi="仿宋_GB2312" w:eastAsia="仿宋_GB2312" w:cs="仿宋_GB2312"/>
          <w:b w:val="0"/>
          <w:i w:val="0"/>
          <w:iCs w:val="0"/>
          <w:caps w:val="0"/>
          <w:spacing w:val="0"/>
          <w:kern w:val="0"/>
          <w:sz w:val="32"/>
          <w:szCs w:val="32"/>
          <w:shd w:val="clear"/>
          <w:lang w:val="en-US" w:eastAsia="zh-CN"/>
        </w:rPr>
        <w:t>谁记分</w:t>
      </w:r>
      <w:r>
        <w:rPr>
          <w:rFonts w:hint="eastAsia" w:ascii="仿宋_GB2312" w:hAnsi="仿宋_GB2312" w:eastAsia="仿宋_GB2312" w:cs="仿宋_GB2312"/>
          <w:b w:val="0"/>
          <w:i w:val="0"/>
          <w:iCs w:val="0"/>
          <w:caps w:val="0"/>
          <w:spacing w:val="0"/>
          <w:kern w:val="0"/>
          <w:sz w:val="32"/>
          <w:szCs w:val="32"/>
          <w:shd w:val="clear"/>
        </w:rPr>
        <w:t>”的原则</w:t>
      </w:r>
      <w:r>
        <w:rPr>
          <w:rFonts w:hint="default" w:ascii="Times New Roman" w:hAnsi="Times New Roman" w:eastAsia="仿宋_GB2312" w:cs="Times New Roman"/>
          <w:b w:val="0"/>
          <w:i w:val="0"/>
          <w:iCs w:val="0"/>
          <w:caps w:val="0"/>
          <w:spacing w:val="0"/>
          <w:kern w:val="0"/>
          <w:sz w:val="32"/>
          <w:szCs w:val="32"/>
          <w:shd w:val="clear"/>
        </w:rPr>
        <w:t>，负责对本行业领域、本行政区域内招标代理执业活动中</w:t>
      </w:r>
      <w:r>
        <w:rPr>
          <w:rFonts w:hint="default" w:ascii="Times New Roman" w:hAnsi="Times New Roman" w:eastAsia="仿宋_GB2312" w:cs="Times New Roman"/>
          <w:b w:val="0"/>
          <w:i w:val="0"/>
          <w:iCs w:val="0"/>
          <w:caps w:val="0"/>
          <w:spacing w:val="0"/>
          <w:kern w:val="0"/>
          <w:sz w:val="32"/>
          <w:szCs w:val="32"/>
          <w:shd w:val="clear"/>
          <w:lang w:eastAsia="zh-CN"/>
        </w:rPr>
        <w:t>出现</w:t>
      </w:r>
      <w:r>
        <w:rPr>
          <w:rFonts w:hint="default" w:ascii="Times New Roman" w:hAnsi="Times New Roman" w:eastAsia="仿宋_GB2312" w:cs="Times New Roman"/>
          <w:b w:val="0"/>
          <w:i w:val="0"/>
          <w:iCs w:val="0"/>
          <w:caps w:val="0"/>
          <w:spacing w:val="0"/>
          <w:kern w:val="0"/>
          <w:sz w:val="32"/>
          <w:szCs w:val="32"/>
          <w:shd w:val="clear"/>
        </w:rPr>
        <w:t>的不良行为进行调查、核实</w:t>
      </w:r>
      <w:r>
        <w:rPr>
          <w:rFonts w:hint="default" w:ascii="Times New Roman" w:hAnsi="Times New Roman" w:eastAsia="仿宋_GB2312" w:cs="Times New Roman"/>
          <w:b w:val="0"/>
          <w:i w:val="0"/>
          <w:iCs w:val="0"/>
          <w:caps w:val="0"/>
          <w:spacing w:val="0"/>
          <w:kern w:val="0"/>
          <w:sz w:val="32"/>
          <w:szCs w:val="32"/>
          <w:shd w:val="clear"/>
          <w:lang w:eastAsia="zh-CN"/>
        </w:rPr>
        <w:t>、</w:t>
      </w:r>
      <w:r>
        <w:rPr>
          <w:rFonts w:hint="default" w:ascii="Times New Roman" w:hAnsi="Times New Roman" w:eastAsia="仿宋_GB2312" w:cs="Times New Roman"/>
          <w:b w:val="0"/>
          <w:i w:val="0"/>
          <w:iCs w:val="0"/>
          <w:caps w:val="0"/>
          <w:spacing w:val="0"/>
          <w:kern w:val="0"/>
          <w:sz w:val="32"/>
          <w:szCs w:val="32"/>
          <w:shd w:val="clear"/>
        </w:rPr>
        <w:t>认定</w:t>
      </w:r>
      <w:r>
        <w:rPr>
          <w:rFonts w:hint="default" w:ascii="Times New Roman" w:hAnsi="Times New Roman" w:eastAsia="仿宋_GB2312" w:cs="Times New Roman"/>
          <w:b w:val="0"/>
          <w:i w:val="0"/>
          <w:iCs w:val="0"/>
          <w:caps w:val="0"/>
          <w:spacing w:val="0"/>
          <w:kern w:val="0"/>
          <w:sz w:val="32"/>
          <w:szCs w:val="32"/>
          <w:shd w:val="clear"/>
          <w:lang w:eastAsia="zh-CN"/>
        </w:rPr>
        <w:t>、记录</w:t>
      </w:r>
      <w:r>
        <w:rPr>
          <w:rFonts w:hint="default" w:ascii="Times New Roman" w:hAnsi="Times New Roman" w:eastAsia="仿宋_GB2312" w:cs="Times New Roman"/>
          <w:b w:val="0"/>
          <w:i w:val="0"/>
          <w:iCs w:val="0"/>
          <w:caps w:val="0"/>
          <w:spacing w:val="0"/>
          <w:kern w:val="0"/>
          <w:sz w:val="32"/>
          <w:szCs w:val="32"/>
          <w:shd w:val="clear"/>
          <w:lang w:val="en-US" w:eastAsia="zh-CN"/>
        </w:rPr>
        <w:t>与记分</w:t>
      </w:r>
      <w:r>
        <w:rPr>
          <w:rFonts w:hint="eastAsia" w:ascii="Times New Roman" w:hAnsi="Times New Roman" w:eastAsia="仿宋_GB2312" w:cs="Times New Roman"/>
          <w:b w:val="0"/>
          <w:i w:val="0"/>
          <w:iCs w:val="0"/>
          <w:caps w:val="0"/>
          <w:spacing w:val="0"/>
          <w:kern w:val="0"/>
          <w:sz w:val="32"/>
          <w:szCs w:val="32"/>
          <w:shd w:val="clear"/>
          <w:lang w:eastAsia="zh-CN"/>
        </w:rPr>
        <w:t>，</w:t>
      </w:r>
      <w:r>
        <w:rPr>
          <w:rFonts w:hint="default" w:ascii="Times New Roman" w:hAnsi="Times New Roman" w:eastAsia="仿宋_GB2312" w:cs="Times New Roman"/>
          <w:b w:val="0"/>
          <w:i w:val="0"/>
          <w:iCs w:val="0"/>
          <w:caps w:val="0"/>
          <w:spacing w:val="0"/>
          <w:kern w:val="0"/>
          <w:sz w:val="32"/>
          <w:szCs w:val="32"/>
          <w:shd w:val="clear"/>
        </w:rPr>
        <w:t>线索来源包括日常监督检查、专项核查、投诉举报以及公共资源交易服务</w:t>
      </w:r>
      <w:r>
        <w:rPr>
          <w:rFonts w:hint="default" w:ascii="Times New Roman" w:hAnsi="Times New Roman" w:eastAsia="仿宋_GB2312" w:cs="Times New Roman"/>
          <w:b w:val="0"/>
          <w:i w:val="0"/>
          <w:iCs w:val="0"/>
          <w:caps w:val="0"/>
          <w:spacing w:val="0"/>
          <w:kern w:val="0"/>
          <w:sz w:val="32"/>
          <w:szCs w:val="32"/>
          <w:shd w:val="clear"/>
          <w:lang w:val="en-US" w:eastAsia="zh-CN"/>
        </w:rPr>
        <w:t>中心</w:t>
      </w:r>
      <w:r>
        <w:rPr>
          <w:rFonts w:hint="default" w:ascii="Times New Roman" w:hAnsi="Times New Roman" w:eastAsia="仿宋_GB2312" w:cs="Times New Roman"/>
          <w:b w:val="0"/>
          <w:i w:val="0"/>
          <w:iCs w:val="0"/>
          <w:caps w:val="0"/>
          <w:spacing w:val="0"/>
          <w:kern w:val="0"/>
          <w:sz w:val="32"/>
          <w:szCs w:val="32"/>
          <w:shd w:val="clear"/>
        </w:rPr>
        <w:t>、其他部门移送等。</w:t>
      </w:r>
    </w:p>
    <w:p>
      <w:pPr>
        <w:pStyle w:val="3"/>
        <w:numPr>
          <w:ilvl w:val="-1"/>
          <w:numId w:val="0"/>
        </w:numPr>
        <w:spacing w:beforeLines="0" w:beforeAutospacing="0" w:afterLines="0" w:afterAutospacing="0" w:line="600" w:lineRule="exact"/>
        <w:ind w:firstLine="640" w:firstLineChars="200"/>
        <w:jc w:val="left"/>
        <w:outlineLvl w:val="0"/>
        <w:rPr>
          <w:rFonts w:hint="default" w:ascii="Times New Roman" w:hAnsi="Times New Roman" w:eastAsia="仿宋_GB2312" w:cs="Times New Roman"/>
          <w:b w:val="0"/>
          <w:i w:val="0"/>
          <w:iCs w:val="0"/>
          <w:caps w:val="0"/>
          <w:spacing w:val="0"/>
          <w:kern w:val="0"/>
          <w:sz w:val="32"/>
          <w:szCs w:val="32"/>
          <w:shd w:val="clear"/>
        </w:rPr>
      </w:pPr>
      <w:r>
        <w:rPr>
          <w:rFonts w:hint="default" w:ascii="Times New Roman" w:hAnsi="Times New Roman" w:eastAsia="仿宋_GB2312" w:cs="Times New Roman"/>
          <w:b w:val="0"/>
          <w:i w:val="0"/>
          <w:iCs w:val="0"/>
          <w:caps w:val="0"/>
          <w:spacing w:val="0"/>
          <w:kern w:val="0"/>
          <w:sz w:val="32"/>
          <w:szCs w:val="32"/>
          <w:shd w:val="clear"/>
        </w:rPr>
        <w:t>（三）公共资源交易服务</w:t>
      </w:r>
      <w:r>
        <w:rPr>
          <w:rFonts w:hint="default" w:ascii="Times New Roman" w:hAnsi="Times New Roman" w:eastAsia="仿宋_GB2312" w:cs="Times New Roman"/>
          <w:b w:val="0"/>
          <w:i w:val="0"/>
          <w:iCs w:val="0"/>
          <w:caps w:val="0"/>
          <w:spacing w:val="0"/>
          <w:kern w:val="0"/>
          <w:sz w:val="32"/>
          <w:szCs w:val="32"/>
          <w:shd w:val="clear"/>
          <w:lang w:val="en-US" w:eastAsia="zh-CN"/>
        </w:rPr>
        <w:t>中心</w:t>
      </w:r>
      <w:r>
        <w:rPr>
          <w:rFonts w:hint="default" w:ascii="Times New Roman" w:hAnsi="Times New Roman" w:eastAsia="仿宋_GB2312" w:cs="Times New Roman"/>
          <w:b w:val="0"/>
          <w:i w:val="0"/>
          <w:iCs w:val="0"/>
          <w:caps w:val="0"/>
          <w:spacing w:val="0"/>
          <w:kern w:val="0"/>
          <w:sz w:val="32"/>
          <w:szCs w:val="32"/>
          <w:shd w:val="clear"/>
        </w:rPr>
        <w:t>负责对代理机构及其从业人员在交易场所内违反现场管理制度的</w:t>
      </w:r>
      <w:r>
        <w:rPr>
          <w:rFonts w:hint="eastAsia" w:ascii="Times New Roman" w:hAnsi="Times New Roman" w:eastAsia="仿宋_GB2312" w:cs="Times New Roman"/>
          <w:b w:val="0"/>
          <w:i w:val="0"/>
          <w:iCs w:val="0"/>
          <w:caps w:val="0"/>
          <w:spacing w:val="0"/>
          <w:kern w:val="0"/>
          <w:sz w:val="32"/>
          <w:szCs w:val="32"/>
          <w:shd w:val="clear"/>
          <w:lang w:eastAsia="zh-CN"/>
        </w:rPr>
        <w:t>不良</w:t>
      </w:r>
      <w:r>
        <w:rPr>
          <w:rFonts w:hint="default" w:ascii="Times New Roman" w:hAnsi="Times New Roman" w:eastAsia="仿宋_GB2312" w:cs="Times New Roman"/>
          <w:b w:val="0"/>
          <w:i w:val="0"/>
          <w:iCs w:val="0"/>
          <w:caps w:val="0"/>
          <w:spacing w:val="0"/>
          <w:kern w:val="0"/>
          <w:sz w:val="32"/>
          <w:szCs w:val="32"/>
          <w:shd w:val="clear"/>
        </w:rPr>
        <w:t>行为</w:t>
      </w:r>
      <w:r>
        <w:rPr>
          <w:rFonts w:hint="default" w:ascii="Times New Roman" w:hAnsi="Times New Roman" w:eastAsia="仿宋_GB2312" w:cs="Times New Roman"/>
          <w:b w:val="0"/>
          <w:i w:val="0"/>
          <w:iCs w:val="0"/>
          <w:caps w:val="0"/>
          <w:spacing w:val="0"/>
          <w:kern w:val="0"/>
          <w:sz w:val="32"/>
          <w:szCs w:val="32"/>
          <w:shd w:val="clear"/>
          <w:lang w:val="en-US" w:eastAsia="zh-CN"/>
        </w:rPr>
        <w:t>当场制止纠正</w:t>
      </w:r>
      <w:r>
        <w:rPr>
          <w:rFonts w:hint="eastAsia" w:ascii="Times New Roman" w:hAnsi="Times New Roman" w:eastAsia="仿宋_GB2312" w:cs="Times New Roman"/>
          <w:b w:val="0"/>
          <w:i w:val="0"/>
          <w:iCs w:val="0"/>
          <w:caps w:val="0"/>
          <w:spacing w:val="0"/>
          <w:kern w:val="0"/>
          <w:sz w:val="32"/>
          <w:szCs w:val="32"/>
          <w:shd w:val="clear"/>
          <w:lang w:val="en-US" w:eastAsia="zh-CN"/>
        </w:rPr>
        <w:t>，并</w:t>
      </w:r>
      <w:r>
        <w:rPr>
          <w:rFonts w:hint="default" w:ascii="Times New Roman" w:hAnsi="Times New Roman" w:eastAsia="仿宋_GB2312" w:cs="Times New Roman"/>
          <w:b w:val="0"/>
          <w:i w:val="0"/>
          <w:iCs w:val="0"/>
          <w:caps w:val="0"/>
          <w:spacing w:val="0"/>
          <w:kern w:val="0"/>
          <w:sz w:val="32"/>
          <w:szCs w:val="32"/>
          <w:shd w:val="clear"/>
        </w:rPr>
        <w:t>进行记录</w:t>
      </w:r>
      <w:r>
        <w:rPr>
          <w:rFonts w:hint="default" w:ascii="Times New Roman" w:hAnsi="Times New Roman" w:eastAsia="仿宋_GB2312" w:cs="Times New Roman"/>
          <w:b w:val="0"/>
          <w:i w:val="0"/>
          <w:iCs w:val="0"/>
          <w:caps w:val="0"/>
          <w:spacing w:val="0"/>
          <w:kern w:val="0"/>
          <w:sz w:val="32"/>
          <w:szCs w:val="32"/>
          <w:shd w:val="clear"/>
          <w:lang w:eastAsia="zh-CN"/>
        </w:rPr>
        <w:t>、</w:t>
      </w:r>
      <w:r>
        <w:rPr>
          <w:rFonts w:hint="default" w:ascii="Times New Roman" w:hAnsi="Times New Roman" w:eastAsia="仿宋_GB2312" w:cs="Times New Roman"/>
          <w:b w:val="0"/>
          <w:i w:val="0"/>
          <w:iCs w:val="0"/>
          <w:caps w:val="0"/>
          <w:spacing w:val="0"/>
          <w:kern w:val="0"/>
          <w:sz w:val="32"/>
          <w:szCs w:val="32"/>
          <w:shd w:val="clear"/>
          <w:lang w:val="en-US" w:eastAsia="zh-CN"/>
        </w:rPr>
        <w:t>记分</w:t>
      </w:r>
      <w:r>
        <w:rPr>
          <w:rFonts w:hint="eastAsia" w:ascii="Times New Roman" w:hAnsi="Times New Roman" w:eastAsia="仿宋_GB2312" w:cs="Times New Roman"/>
          <w:b w:val="0"/>
          <w:i w:val="0"/>
          <w:iCs w:val="0"/>
          <w:caps w:val="0"/>
          <w:spacing w:val="0"/>
          <w:kern w:val="0"/>
          <w:sz w:val="32"/>
          <w:szCs w:val="32"/>
          <w:shd w:val="clear"/>
          <w:lang w:eastAsia="zh-CN"/>
        </w:rPr>
        <w:t>；对现场发现的</w:t>
      </w:r>
      <w:r>
        <w:rPr>
          <w:rFonts w:hint="default" w:ascii="Times New Roman" w:hAnsi="Times New Roman" w:eastAsia="仿宋_GB2312" w:cs="Times New Roman"/>
          <w:b w:val="0"/>
          <w:i w:val="0"/>
          <w:iCs w:val="0"/>
          <w:caps w:val="0"/>
          <w:spacing w:val="0"/>
          <w:kern w:val="0"/>
          <w:sz w:val="32"/>
          <w:szCs w:val="32"/>
          <w:shd w:val="clear"/>
        </w:rPr>
        <w:t>涉嫌违法违规线索</w:t>
      </w:r>
      <w:r>
        <w:rPr>
          <w:rFonts w:hint="eastAsia" w:ascii="Times New Roman" w:hAnsi="Times New Roman" w:eastAsia="仿宋_GB2312" w:cs="Times New Roman"/>
          <w:b w:val="0"/>
          <w:i w:val="0"/>
          <w:iCs w:val="0"/>
          <w:caps w:val="0"/>
          <w:spacing w:val="0"/>
          <w:kern w:val="0"/>
          <w:sz w:val="32"/>
          <w:szCs w:val="32"/>
          <w:shd w:val="clear"/>
          <w:lang w:eastAsia="zh-CN"/>
        </w:rPr>
        <w:t>及时</w:t>
      </w:r>
      <w:r>
        <w:rPr>
          <w:rFonts w:hint="default" w:ascii="Times New Roman" w:hAnsi="Times New Roman" w:eastAsia="仿宋_GB2312" w:cs="Times New Roman"/>
          <w:b w:val="0"/>
          <w:i w:val="0"/>
          <w:iCs w:val="0"/>
          <w:caps w:val="0"/>
          <w:spacing w:val="0"/>
          <w:kern w:val="0"/>
          <w:sz w:val="32"/>
          <w:szCs w:val="32"/>
          <w:shd w:val="clear"/>
        </w:rPr>
        <w:t>移交相关行业行政监督部门认定处理。</w:t>
      </w:r>
    </w:p>
    <w:p>
      <w:pPr>
        <w:spacing w:beforeLines="0" w:afterLines="0" w:line="600" w:lineRule="exact"/>
        <w:ind w:firstLine="640" w:firstLineChars="200"/>
        <w:rPr>
          <w:rFonts w:hint="default" w:ascii="Times New Roman" w:hAnsi="Times New Roman" w:eastAsia="仿宋_GB2312" w:cs="Times New Roman"/>
          <w:bCs w:val="0"/>
          <w:i w:val="0"/>
          <w:iCs w:val="0"/>
          <w:caps w:val="0"/>
          <w:spacing w:val="0"/>
          <w:kern w:val="0"/>
          <w:sz w:val="32"/>
          <w:szCs w:val="32"/>
          <w:shd w:val="clear"/>
          <w:lang w:bidi="ar"/>
        </w:rPr>
      </w:pPr>
      <w:r>
        <w:rPr>
          <w:rFonts w:hint="default" w:ascii="Times New Roman" w:hAnsi="Times New Roman" w:eastAsia="黑体" w:cs="Times New Roman"/>
          <w:bCs/>
          <w:i w:val="0"/>
          <w:iCs w:val="0"/>
          <w:caps w:val="0"/>
          <w:spacing w:val="0"/>
          <w:kern w:val="0"/>
          <w:sz w:val="32"/>
          <w:szCs w:val="32"/>
          <w:shd w:val="clear"/>
          <w:lang w:bidi="ar"/>
        </w:rPr>
        <w:t>第</w:t>
      </w:r>
      <w:r>
        <w:rPr>
          <w:rFonts w:hint="default" w:ascii="Times New Roman" w:hAnsi="Times New Roman" w:eastAsia="黑体" w:cs="Times New Roman"/>
          <w:bCs/>
          <w:i w:val="0"/>
          <w:iCs w:val="0"/>
          <w:caps w:val="0"/>
          <w:spacing w:val="0"/>
          <w:kern w:val="0"/>
          <w:sz w:val="32"/>
          <w:szCs w:val="32"/>
          <w:shd w:val="clear"/>
          <w:lang w:eastAsia="zh-CN" w:bidi="ar"/>
        </w:rPr>
        <w:t>二十</w:t>
      </w:r>
      <w:r>
        <w:rPr>
          <w:rFonts w:hint="eastAsia" w:ascii="Times New Roman" w:hAnsi="Times New Roman" w:eastAsia="黑体" w:cs="Times New Roman"/>
          <w:bCs/>
          <w:i w:val="0"/>
          <w:iCs w:val="0"/>
          <w:caps w:val="0"/>
          <w:spacing w:val="0"/>
          <w:kern w:val="0"/>
          <w:sz w:val="32"/>
          <w:szCs w:val="32"/>
          <w:shd w:val="clear"/>
          <w:lang w:eastAsia="zh-CN" w:bidi="ar"/>
        </w:rPr>
        <w:t>六</w:t>
      </w:r>
      <w:r>
        <w:rPr>
          <w:rFonts w:hint="default" w:ascii="Times New Roman" w:hAnsi="Times New Roman" w:eastAsia="黑体" w:cs="Times New Roman"/>
          <w:bCs/>
          <w:i w:val="0"/>
          <w:iCs w:val="0"/>
          <w:caps w:val="0"/>
          <w:spacing w:val="0"/>
          <w:kern w:val="0"/>
          <w:sz w:val="32"/>
          <w:szCs w:val="32"/>
          <w:shd w:val="clear"/>
          <w:lang w:bidi="ar"/>
        </w:rPr>
        <w:t>条【记分</w:t>
      </w:r>
      <w:r>
        <w:rPr>
          <w:rFonts w:hint="default" w:ascii="Times New Roman" w:hAnsi="Times New Roman" w:eastAsia="黑体" w:cs="Times New Roman"/>
          <w:bCs/>
          <w:i w:val="0"/>
          <w:iCs w:val="0"/>
          <w:caps w:val="0"/>
          <w:spacing w:val="0"/>
          <w:kern w:val="0"/>
          <w:sz w:val="32"/>
          <w:szCs w:val="32"/>
          <w:shd w:val="clear"/>
          <w:lang w:val="en-US" w:eastAsia="zh-CN" w:bidi="ar"/>
        </w:rPr>
        <w:t>规则</w:t>
      </w:r>
      <w:r>
        <w:rPr>
          <w:rFonts w:hint="default" w:ascii="Times New Roman" w:hAnsi="Times New Roman" w:eastAsia="黑体" w:cs="Times New Roman"/>
          <w:bCs/>
          <w:i w:val="0"/>
          <w:iCs w:val="0"/>
          <w:caps w:val="0"/>
          <w:spacing w:val="0"/>
          <w:kern w:val="0"/>
          <w:sz w:val="32"/>
          <w:szCs w:val="32"/>
          <w:shd w:val="clear"/>
          <w:lang w:bidi="ar"/>
        </w:rPr>
        <w:t>】</w:t>
      </w:r>
      <w:r>
        <w:rPr>
          <w:rFonts w:hint="default" w:ascii="Times New Roman" w:hAnsi="Times New Roman" w:eastAsia="仿宋_GB2312" w:cs="Times New Roman"/>
          <w:bCs w:val="0"/>
          <w:i w:val="0"/>
          <w:iCs w:val="0"/>
          <w:caps w:val="0"/>
          <w:spacing w:val="0"/>
          <w:kern w:val="0"/>
          <w:sz w:val="32"/>
          <w:szCs w:val="32"/>
          <w:shd w:val="clear"/>
          <w:lang w:bidi="ar"/>
        </w:rPr>
        <w:t> </w:t>
      </w:r>
      <w:r>
        <w:rPr>
          <w:rFonts w:hint="default" w:ascii="Times New Roman" w:hAnsi="Times New Roman" w:eastAsia="仿宋_GB2312" w:cs="Times New Roman"/>
          <w:bCs w:val="0"/>
          <w:i w:val="0"/>
          <w:iCs w:val="0"/>
          <w:caps w:val="0"/>
          <w:spacing w:val="0"/>
          <w:kern w:val="0"/>
          <w:sz w:val="32"/>
          <w:szCs w:val="32"/>
          <w:shd w:val="clear"/>
          <w:lang w:val="en-US" w:eastAsia="zh-CN" w:bidi="ar"/>
        </w:rPr>
        <w:t>对代理机构及从业人员实行年度记分考核管理，具体规则如下：</w:t>
      </w:r>
    </w:p>
    <w:p>
      <w:pPr>
        <w:spacing w:beforeLines="0" w:afterLines="0" w:line="600" w:lineRule="exact"/>
        <w:ind w:firstLine="640" w:firstLineChars="200"/>
        <w:rPr>
          <w:rFonts w:hint="default" w:ascii="Times New Roman" w:hAnsi="Times New Roman" w:eastAsia="仿宋_GB2312" w:cs="Times New Roman"/>
          <w:bCs w:val="0"/>
          <w:i w:val="0"/>
          <w:iCs w:val="0"/>
          <w:caps w:val="0"/>
          <w:color w:val="000000" w:themeColor="text1"/>
          <w:spacing w:val="0"/>
          <w:kern w:val="2"/>
          <w:sz w:val="32"/>
          <w:szCs w:val="32"/>
          <w:shd w:val="clear"/>
          <w:lang w:bidi="ar"/>
          <w14:textFill>
            <w14:solidFill>
              <w14:schemeClr w14:val="tx1"/>
            </w14:solidFill>
          </w14:textFill>
        </w:rPr>
      </w:pPr>
      <w:r>
        <w:rPr>
          <w:rFonts w:hint="default" w:ascii="Times New Roman" w:hAnsi="Times New Roman" w:eastAsia="仿宋_GB2312" w:cs="Times New Roman"/>
          <w:bCs w:val="0"/>
          <w:i w:val="0"/>
          <w:iCs w:val="0"/>
          <w:caps w:val="0"/>
          <w:color w:val="000000" w:themeColor="text1"/>
          <w:spacing w:val="0"/>
          <w:kern w:val="2"/>
          <w:sz w:val="32"/>
          <w:szCs w:val="32"/>
          <w:shd w:val="clear"/>
          <w:lang w:val="en-US" w:eastAsia="zh-CN" w:bidi="ar"/>
          <w14:textFill>
            <w14:solidFill>
              <w14:schemeClr w14:val="tx1"/>
            </w14:solidFill>
          </w14:textFill>
        </w:rPr>
        <w:t>（一）记分周期：自然年度，即每年1月1日至12月31日，周期届满后分值自动清零。</w:t>
      </w:r>
    </w:p>
    <w:p>
      <w:pPr>
        <w:spacing w:beforeLines="0" w:afterLines="0" w:line="600" w:lineRule="exact"/>
        <w:ind w:firstLine="640" w:firstLineChars="200"/>
        <w:rPr>
          <w:rFonts w:hint="default" w:ascii="Times New Roman" w:hAnsi="Times New Roman" w:eastAsia="仿宋_GB2312" w:cs="Times New Roman"/>
          <w:bCs w:val="0"/>
          <w:i w:val="0"/>
          <w:iCs w:val="0"/>
          <w:caps w:val="0"/>
          <w:color w:val="000000" w:themeColor="text1"/>
          <w:spacing w:val="0"/>
          <w:kern w:val="2"/>
          <w:sz w:val="32"/>
          <w:szCs w:val="32"/>
          <w:shd w:val="clear"/>
          <w:lang w:val="en-US" w:eastAsia="zh-CN" w:bidi="ar"/>
          <w14:textFill>
            <w14:solidFill>
              <w14:schemeClr w14:val="tx1"/>
            </w14:solidFill>
          </w14:textFill>
        </w:rPr>
      </w:pPr>
      <w:r>
        <w:rPr>
          <w:rFonts w:hint="default" w:ascii="Times New Roman" w:hAnsi="Times New Roman" w:eastAsia="仿宋_GB2312" w:cs="Times New Roman"/>
          <w:bCs w:val="0"/>
          <w:i w:val="0"/>
          <w:iCs w:val="0"/>
          <w:caps w:val="0"/>
          <w:color w:val="000000" w:themeColor="text1"/>
          <w:spacing w:val="0"/>
          <w:kern w:val="2"/>
          <w:sz w:val="32"/>
          <w:szCs w:val="32"/>
          <w:shd w:val="clear"/>
          <w:lang w:val="en-US" w:eastAsia="zh-CN" w:bidi="ar"/>
          <w14:textFill>
            <w14:solidFill>
              <w14:schemeClr w14:val="tx1"/>
            </w14:solidFill>
          </w14:textFill>
        </w:rPr>
        <w:t>（二）初始分值：代理机构与从业人员初始分值均为100分。</w:t>
      </w:r>
    </w:p>
    <w:p>
      <w:pPr>
        <w:spacing w:beforeLines="0" w:afterLines="0" w:line="600" w:lineRule="exact"/>
        <w:ind w:firstLine="640" w:firstLineChars="200"/>
        <w:rPr>
          <w:rFonts w:hint="default" w:ascii="Times New Roman" w:hAnsi="Times New Roman" w:eastAsia="仿宋_GB2312" w:cs="Times New Roman"/>
          <w:color w:val="000000" w:themeColor="text1"/>
          <w:sz w:val="32"/>
          <w:szCs w:val="32"/>
          <w:lang w:val="en-US" w:eastAsia="zh-CN" w:bidi="ar"/>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bidi="ar"/>
          <w14:textFill>
            <w14:solidFill>
              <w14:schemeClr w14:val="tx1"/>
            </w14:solidFill>
          </w14:textFill>
        </w:rPr>
        <w:t>（三）记分标准：良好行为予以加分，不良行为予以扣分</w:t>
      </w:r>
      <w:r>
        <w:rPr>
          <w:rFonts w:hint="eastAsia" w:ascii="Times New Roman" w:hAnsi="Times New Roman" w:eastAsia="仿宋_GB2312" w:cs="Times New Roman"/>
          <w:color w:val="000000" w:themeColor="text1"/>
          <w:sz w:val="32"/>
          <w:szCs w:val="32"/>
          <w:lang w:val="en-US" w:eastAsia="zh-CN" w:bidi="ar"/>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bidi="ar"/>
          <w14:textFill>
            <w14:solidFill>
              <w14:schemeClr w14:val="tx1"/>
            </w14:solidFill>
          </w14:textFill>
        </w:rPr>
        <w:t>具体加分情形、扣分情形及对应分值，按照《工程建设项目代理机构良好行为记录认定标准》（附件2</w:t>
      </w:r>
      <w:r>
        <w:rPr>
          <w:rFonts w:hint="eastAsia" w:ascii="Times New Roman" w:hAnsi="Times New Roman" w:eastAsia="仿宋_GB2312" w:cs="Times New Roman"/>
          <w:color w:val="000000" w:themeColor="text1"/>
          <w:sz w:val="32"/>
          <w:szCs w:val="32"/>
          <w:lang w:val="en-US" w:eastAsia="zh-CN" w:bidi="ar"/>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bidi="ar"/>
          <w14:textFill>
            <w14:solidFill>
              <w14:schemeClr w14:val="tx1"/>
            </w14:solidFill>
          </w14:textFill>
        </w:rPr>
        <w:t>《工程建设项目代理机构不良行为记录认定标准》（附件3</w:t>
      </w:r>
      <w:r>
        <w:rPr>
          <w:rFonts w:hint="eastAsia" w:ascii="Times New Roman" w:hAnsi="Times New Roman" w:eastAsia="仿宋_GB2312" w:cs="Times New Roman"/>
          <w:color w:val="000000" w:themeColor="text1"/>
          <w:sz w:val="32"/>
          <w:szCs w:val="32"/>
          <w:lang w:val="en-US" w:eastAsia="zh-CN" w:bidi="ar"/>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bidi="ar"/>
          <w14:textFill>
            <w14:solidFill>
              <w14:schemeClr w14:val="tx1"/>
            </w14:solidFill>
          </w14:textFill>
        </w:rPr>
        <w:t>执行。</w:t>
      </w:r>
    </w:p>
    <w:p>
      <w:pPr>
        <w:pStyle w:val="2"/>
        <w:spacing w:beforeLines="0" w:beforeAutospacing="0" w:afterLines="0" w:afterAutospacing="0" w:line="600" w:lineRule="exact"/>
        <w:ind w:firstLine="640" w:firstLineChars="200"/>
        <w:rPr>
          <w:rFonts w:hint="default" w:ascii="Times New Roman" w:hAnsi="Times New Roman" w:eastAsia="仿宋_GB2312" w:cs="Times New Roman"/>
          <w:b w:val="0"/>
          <w:color w:val="000000" w:themeColor="text1"/>
          <w:kern w:val="2"/>
          <w:sz w:val="32"/>
          <w:szCs w:val="32"/>
          <w:lang w:bidi="ar"/>
          <w14:textFill>
            <w14:solidFill>
              <w14:schemeClr w14:val="tx1"/>
            </w14:solidFill>
          </w14:textFill>
        </w:rPr>
      </w:pPr>
      <w:r>
        <w:rPr>
          <w:rFonts w:hint="default" w:ascii="Times New Roman" w:hAnsi="Times New Roman" w:eastAsia="仿宋_GB2312" w:cs="Times New Roman"/>
          <w:b w:val="0"/>
          <w:color w:val="000000" w:themeColor="text1"/>
          <w:kern w:val="2"/>
          <w:sz w:val="32"/>
          <w:szCs w:val="32"/>
          <w:lang w:val="en-US" w:eastAsia="zh-CN" w:bidi="ar"/>
          <w14:textFill>
            <w14:solidFill>
              <w14:schemeClr w14:val="tx1"/>
            </w14:solidFill>
          </w14:textFill>
        </w:rPr>
        <w:t>（四）同步记分：代理机构与从业人员存在关联不良行为记录的，按照不良行为记录认定标准同步记分，分别计入对应主体分值。</w:t>
      </w:r>
    </w:p>
    <w:p>
      <w:pPr>
        <w:pStyle w:val="2"/>
        <w:spacing w:beforeLines="0" w:beforeAutospacing="0" w:afterLines="0" w:afterAutospacing="0" w:line="600" w:lineRule="exact"/>
        <w:ind w:firstLine="640" w:firstLineChars="200"/>
        <w:rPr>
          <w:rFonts w:hint="default" w:ascii="Times New Roman" w:hAnsi="Times New Roman" w:eastAsia="仿宋_GB2312" w:cs="Times New Roman"/>
          <w:b w:val="0"/>
          <w:color w:val="000000" w:themeColor="text1"/>
          <w:kern w:val="2"/>
          <w:sz w:val="32"/>
          <w:szCs w:val="32"/>
          <w:lang w:val="en-US" w:eastAsia="zh-CN" w:bidi="ar"/>
          <w14:textFill>
            <w14:solidFill>
              <w14:schemeClr w14:val="tx1"/>
            </w14:solidFill>
          </w14:textFill>
        </w:rPr>
      </w:pPr>
      <w:r>
        <w:rPr>
          <w:rFonts w:hint="default" w:ascii="Times New Roman" w:hAnsi="Times New Roman" w:eastAsia="仿宋_GB2312" w:cs="Times New Roman"/>
          <w:b w:val="0"/>
          <w:color w:val="000000" w:themeColor="text1"/>
          <w:kern w:val="2"/>
          <w:sz w:val="32"/>
          <w:szCs w:val="32"/>
          <w:lang w:val="en-US" w:eastAsia="zh-CN" w:bidi="ar"/>
          <w14:textFill>
            <w14:solidFill>
              <w14:schemeClr w14:val="tx1"/>
            </w14:solidFill>
          </w14:textFill>
        </w:rPr>
        <w:t>代理机构年度记分结果实行等级评定：总分90分（含）以上为A级，80分（含）-90分为B级，70分（含）-80分为C级，60分（含）-70分为D级，60分以下为E级。</w:t>
      </w:r>
    </w:p>
    <w:p>
      <w:pPr>
        <w:spacing w:beforeLines="0" w:afterLines="0" w:line="600" w:lineRule="exact"/>
        <w:ind w:firstLine="640" w:firstLineChars="200"/>
        <w:rPr>
          <w:rFonts w:hint="default"/>
        </w:rPr>
      </w:pPr>
      <w:r>
        <w:rPr>
          <w:rFonts w:hint="default" w:ascii="Times New Roman" w:hAnsi="Times New Roman" w:eastAsia="仿宋_GB2312" w:cs="Times New Roman"/>
          <w:color w:val="000000" w:themeColor="text1"/>
          <w:sz w:val="32"/>
          <w:szCs w:val="32"/>
          <w:lang w:val="en-US" w:eastAsia="zh-CN" w:bidi="ar"/>
          <w14:textFill>
            <w14:solidFill>
              <w14:schemeClr w14:val="tx1"/>
            </w14:solidFill>
          </w14:textFill>
        </w:rPr>
        <w:t>记分周期内，未整改完毕的不良行为，其记分延续至下一记分周期，继续跟踪处理，直至整改到位后，方可终止记分延续。</w:t>
      </w:r>
    </w:p>
    <w:p>
      <w:pPr>
        <w:spacing w:beforeLines="0" w:afterLines="0" w:line="600" w:lineRule="exact"/>
        <w:ind w:firstLine="640" w:firstLineChars="200"/>
        <w:rPr>
          <w:rFonts w:hint="default" w:ascii="Times New Roman" w:hAnsi="Times New Roman" w:eastAsia="黑体" w:cs="Times New Roman"/>
          <w:b w:val="0"/>
          <w:bCs/>
          <w:i w:val="0"/>
          <w:iCs w:val="0"/>
          <w:caps w:val="0"/>
          <w:spacing w:val="0"/>
          <w:kern w:val="0"/>
          <w:sz w:val="32"/>
          <w:szCs w:val="32"/>
          <w:shd w:val="clear"/>
          <w:lang w:bidi="ar"/>
        </w:rPr>
      </w:pPr>
      <w:r>
        <w:rPr>
          <w:rFonts w:hint="default" w:ascii="Times New Roman" w:hAnsi="Times New Roman" w:eastAsia="黑体" w:cs="Times New Roman"/>
          <w:b w:val="0"/>
          <w:bCs/>
          <w:i w:val="0"/>
          <w:iCs w:val="0"/>
          <w:caps w:val="0"/>
          <w:spacing w:val="0"/>
          <w:kern w:val="0"/>
          <w:sz w:val="32"/>
          <w:szCs w:val="32"/>
          <w:shd w:val="clear"/>
          <w:lang w:bidi="ar"/>
        </w:rPr>
        <w:t>第二十</w:t>
      </w:r>
      <w:r>
        <w:rPr>
          <w:rFonts w:hint="eastAsia" w:ascii="Times New Roman" w:hAnsi="Times New Roman" w:eastAsia="黑体" w:cs="Times New Roman"/>
          <w:b w:val="0"/>
          <w:bCs/>
          <w:i w:val="0"/>
          <w:iCs w:val="0"/>
          <w:caps w:val="0"/>
          <w:spacing w:val="0"/>
          <w:kern w:val="0"/>
          <w:sz w:val="32"/>
          <w:szCs w:val="32"/>
          <w:shd w:val="clear"/>
          <w:lang w:eastAsia="zh-CN" w:bidi="ar"/>
        </w:rPr>
        <w:t>七</w:t>
      </w:r>
      <w:r>
        <w:rPr>
          <w:rFonts w:hint="default" w:ascii="Times New Roman" w:hAnsi="Times New Roman" w:eastAsia="黑体" w:cs="Times New Roman"/>
          <w:b w:val="0"/>
          <w:bCs/>
          <w:i w:val="0"/>
          <w:iCs w:val="0"/>
          <w:caps w:val="0"/>
          <w:spacing w:val="0"/>
          <w:kern w:val="0"/>
          <w:sz w:val="32"/>
          <w:szCs w:val="32"/>
          <w:shd w:val="clear"/>
          <w:lang w:bidi="ar"/>
        </w:rPr>
        <w:t>条【记分流程】</w:t>
      </w:r>
      <w:r>
        <w:rPr>
          <w:rFonts w:hint="default" w:ascii="Times New Roman" w:hAnsi="Times New Roman" w:eastAsia="仿宋_GB2312" w:cs="Times New Roman"/>
          <w:b w:val="0"/>
          <w:bCs w:val="0"/>
          <w:i w:val="0"/>
          <w:iCs w:val="0"/>
          <w:caps w:val="0"/>
          <w:spacing w:val="0"/>
          <w:kern w:val="0"/>
          <w:sz w:val="32"/>
          <w:szCs w:val="32"/>
          <w:shd w:val="clear"/>
          <w:lang w:val="en-US" w:eastAsia="zh-CN" w:bidi="ar"/>
        </w:rPr>
        <w:t>代理机构及从业人员的执业行为，按以下流程处理并记分：</w:t>
      </w:r>
    </w:p>
    <w:p>
      <w:pPr>
        <w:spacing w:beforeLines="0" w:afterLines="0" w:line="600" w:lineRule="exact"/>
        <w:ind w:firstLine="640" w:firstLineChars="200"/>
        <w:rPr>
          <w:rFonts w:hint="default" w:ascii="Times New Roman" w:hAnsi="Times New Roman" w:eastAsia="仿宋_GB2312" w:cs="Times New Roman"/>
          <w:b w:val="0"/>
          <w:bCs w:val="0"/>
          <w:i w:val="0"/>
          <w:iCs w:val="0"/>
          <w:caps w:val="0"/>
          <w:spacing w:val="0"/>
          <w:kern w:val="0"/>
          <w:sz w:val="32"/>
          <w:szCs w:val="32"/>
          <w:shd w:val="clear"/>
          <w:lang w:val="en-US" w:eastAsia="zh-CN" w:bidi="ar"/>
        </w:rPr>
      </w:pPr>
      <w:r>
        <w:rPr>
          <w:rFonts w:hint="default" w:ascii="Times New Roman" w:hAnsi="Times New Roman" w:eastAsia="仿宋_GB2312" w:cs="Times New Roman"/>
          <w:b w:val="0"/>
          <w:bCs w:val="0"/>
          <w:i w:val="0"/>
          <w:iCs w:val="0"/>
          <w:caps w:val="0"/>
          <w:spacing w:val="0"/>
          <w:kern w:val="0"/>
          <w:sz w:val="32"/>
          <w:szCs w:val="32"/>
          <w:shd w:val="clear"/>
          <w:lang w:eastAsia="zh-CN" w:bidi="ar"/>
        </w:rPr>
        <w:t>（</w:t>
      </w:r>
      <w:r>
        <w:rPr>
          <w:rFonts w:hint="eastAsia" w:ascii="Times New Roman" w:hAnsi="Times New Roman" w:eastAsia="仿宋_GB2312" w:cs="Times New Roman"/>
          <w:b w:val="0"/>
          <w:bCs w:val="0"/>
          <w:i w:val="0"/>
          <w:iCs w:val="0"/>
          <w:caps w:val="0"/>
          <w:spacing w:val="0"/>
          <w:kern w:val="0"/>
          <w:sz w:val="32"/>
          <w:szCs w:val="32"/>
          <w:shd w:val="clear"/>
          <w:lang w:eastAsia="zh-CN" w:bidi="ar"/>
        </w:rPr>
        <w:t>一</w:t>
      </w:r>
      <w:r>
        <w:rPr>
          <w:rFonts w:hint="default" w:ascii="Times New Roman" w:hAnsi="Times New Roman" w:eastAsia="仿宋_GB2312" w:cs="Times New Roman"/>
          <w:b w:val="0"/>
          <w:bCs w:val="0"/>
          <w:i w:val="0"/>
          <w:iCs w:val="0"/>
          <w:caps w:val="0"/>
          <w:spacing w:val="0"/>
          <w:kern w:val="0"/>
          <w:sz w:val="32"/>
          <w:szCs w:val="32"/>
          <w:shd w:val="clear"/>
          <w:lang w:eastAsia="zh-CN" w:bidi="ar"/>
        </w:rPr>
        <w:t>）</w:t>
      </w:r>
      <w:r>
        <w:rPr>
          <w:rFonts w:hint="default" w:ascii="Times New Roman" w:hAnsi="Times New Roman" w:eastAsia="仿宋_GB2312" w:cs="Times New Roman"/>
          <w:b w:val="0"/>
          <w:bCs w:val="0"/>
          <w:i w:val="0"/>
          <w:iCs w:val="0"/>
          <w:caps w:val="0"/>
          <w:spacing w:val="0"/>
          <w:kern w:val="0"/>
          <w:sz w:val="32"/>
          <w:szCs w:val="32"/>
          <w:shd w:val="clear"/>
          <w:lang w:val="en-US" w:eastAsia="zh-CN" w:bidi="ar"/>
        </w:rPr>
        <w:t>行政监督部门通过</w:t>
      </w:r>
      <w:r>
        <w:rPr>
          <w:rFonts w:hint="eastAsia" w:ascii="Times New Roman" w:hAnsi="Times New Roman" w:eastAsia="仿宋_GB2312" w:cs="Times New Roman"/>
          <w:b w:val="0"/>
          <w:bCs w:val="0"/>
          <w:i w:val="0"/>
          <w:iCs w:val="0"/>
          <w:caps w:val="0"/>
          <w:spacing w:val="0"/>
          <w:kern w:val="0"/>
          <w:sz w:val="32"/>
          <w:szCs w:val="32"/>
          <w:shd w:val="clear"/>
          <w:lang w:val="en-US" w:eastAsia="zh-CN" w:bidi="ar"/>
        </w:rPr>
        <w:t>现场监督、</w:t>
      </w:r>
      <w:r>
        <w:rPr>
          <w:rFonts w:hint="default" w:ascii="Times New Roman" w:hAnsi="Times New Roman" w:eastAsia="仿宋_GB2312" w:cs="Times New Roman"/>
          <w:b w:val="0"/>
          <w:bCs w:val="0"/>
          <w:i w:val="0"/>
          <w:iCs w:val="0"/>
          <w:caps w:val="0"/>
          <w:spacing w:val="0"/>
          <w:kern w:val="0"/>
          <w:sz w:val="32"/>
          <w:szCs w:val="32"/>
          <w:shd w:val="clear"/>
          <w:lang w:val="en-US" w:eastAsia="zh-CN" w:bidi="ar"/>
        </w:rPr>
        <w:t>投诉举报、专项核查、资料审核等方式发现代理机构及从业人员不良行为的，在完成调查、核实与认定后，向当事人下发书面记分通知，明确载明违规事实、证据材料、记分依据、分值、整改要求及异议申诉途径等核心内容。</w:t>
      </w:r>
    </w:p>
    <w:p>
      <w:pPr>
        <w:pStyle w:val="2"/>
        <w:spacing w:before="0" w:beforeLines="0" w:beforeAutospacing="0" w:after="0" w:afterLines="0" w:afterAutospacing="0" w:line="600" w:lineRule="exact"/>
        <w:ind w:firstLine="640" w:firstLineChars="200"/>
        <w:jc w:val="both"/>
        <w:outlineLvl w:val="1"/>
        <w:rPr>
          <w:rFonts w:hint="default" w:ascii="Times New Roman" w:hAnsi="Times New Roman" w:eastAsia="仿宋_GB2312" w:cs="Times New Roman"/>
          <w:b w:val="0"/>
          <w:bCs w:val="0"/>
          <w:i w:val="0"/>
          <w:iCs w:val="0"/>
          <w:caps w:val="0"/>
          <w:spacing w:val="0"/>
          <w:kern w:val="0"/>
          <w:sz w:val="32"/>
          <w:szCs w:val="32"/>
          <w:shd w:val="clear"/>
          <w:lang w:eastAsia="zh-CN" w:bidi="ar"/>
        </w:rPr>
      </w:pPr>
      <w:r>
        <w:rPr>
          <w:rFonts w:hint="default" w:ascii="Times New Roman" w:hAnsi="Times New Roman" w:eastAsia="仿宋_GB2312" w:cs="Times New Roman"/>
          <w:b w:val="0"/>
          <w:bCs w:val="0"/>
          <w:i w:val="0"/>
          <w:iCs w:val="0"/>
          <w:caps w:val="0"/>
          <w:spacing w:val="0"/>
          <w:kern w:val="0"/>
          <w:sz w:val="32"/>
          <w:szCs w:val="32"/>
          <w:shd w:val="clear"/>
          <w:lang w:val="en-US" w:eastAsia="zh-CN" w:bidi="ar"/>
        </w:rPr>
        <w:t>书面记分通知通过宁夏建筑市场监管服务系统线上送达，代理机构及从业人员可在线查询、确认，逾期未确认的不影响记分决定生效。</w:t>
      </w:r>
    </w:p>
    <w:p>
      <w:pPr>
        <w:spacing w:beforeLines="0" w:afterLines="0" w:line="600" w:lineRule="exact"/>
        <w:ind w:firstLine="640" w:firstLineChars="200"/>
        <w:rPr>
          <w:rFonts w:hint="default" w:ascii="Times New Roman" w:hAnsi="Times New Roman" w:eastAsia="仿宋_GB2312" w:cs="Times New Roman"/>
          <w:b w:val="0"/>
          <w:bCs w:val="0"/>
          <w:i w:val="0"/>
          <w:iCs w:val="0"/>
          <w:caps w:val="0"/>
          <w:color w:val="000000" w:themeColor="text1"/>
          <w:spacing w:val="0"/>
          <w:kern w:val="2"/>
          <w:sz w:val="32"/>
          <w:szCs w:val="32"/>
          <w:shd w:val="clear"/>
          <w:lang w:eastAsia="zh-CN" w:bidi="ar"/>
          <w14:textFill>
            <w14:solidFill>
              <w14:schemeClr w14:val="tx1"/>
            </w14:solidFill>
          </w14:textFill>
        </w:rPr>
      </w:pPr>
      <w:r>
        <w:rPr>
          <w:rFonts w:hint="default" w:ascii="Times New Roman" w:hAnsi="Times New Roman" w:eastAsia="仿宋_GB2312" w:cs="Times New Roman"/>
          <w:b w:val="0"/>
          <w:bCs w:val="0"/>
          <w:i w:val="0"/>
          <w:iCs w:val="0"/>
          <w:caps w:val="0"/>
          <w:color w:val="000000" w:themeColor="text1"/>
          <w:spacing w:val="0"/>
          <w:kern w:val="2"/>
          <w:sz w:val="32"/>
          <w:szCs w:val="32"/>
          <w:shd w:val="clear"/>
          <w:lang w:eastAsia="zh-CN" w:bidi="ar"/>
          <w14:textFill>
            <w14:solidFill>
              <w14:schemeClr w14:val="tx1"/>
            </w14:solidFill>
          </w14:textFill>
        </w:rPr>
        <w:t>（</w:t>
      </w:r>
      <w:r>
        <w:rPr>
          <w:rFonts w:hint="eastAsia" w:ascii="Times New Roman" w:hAnsi="Times New Roman" w:eastAsia="仿宋_GB2312" w:cs="Times New Roman"/>
          <w:b w:val="0"/>
          <w:bCs w:val="0"/>
          <w:i w:val="0"/>
          <w:iCs w:val="0"/>
          <w:caps w:val="0"/>
          <w:color w:val="000000" w:themeColor="text1"/>
          <w:spacing w:val="0"/>
          <w:kern w:val="2"/>
          <w:sz w:val="32"/>
          <w:szCs w:val="32"/>
          <w:shd w:val="clear"/>
          <w:lang w:eastAsia="zh-CN" w:bidi="ar"/>
          <w14:textFill>
            <w14:solidFill>
              <w14:schemeClr w14:val="tx1"/>
            </w14:solidFill>
          </w14:textFill>
        </w:rPr>
        <w:t>二</w:t>
      </w:r>
      <w:r>
        <w:rPr>
          <w:rFonts w:hint="default" w:ascii="Times New Roman" w:hAnsi="Times New Roman" w:eastAsia="仿宋_GB2312" w:cs="Times New Roman"/>
          <w:b w:val="0"/>
          <w:bCs w:val="0"/>
          <w:i w:val="0"/>
          <w:iCs w:val="0"/>
          <w:caps w:val="0"/>
          <w:color w:val="000000" w:themeColor="text1"/>
          <w:spacing w:val="0"/>
          <w:kern w:val="2"/>
          <w:sz w:val="32"/>
          <w:szCs w:val="32"/>
          <w:shd w:val="clear"/>
          <w:lang w:eastAsia="zh-CN" w:bidi="ar"/>
          <w14:textFill>
            <w14:solidFill>
              <w14:schemeClr w14:val="tx1"/>
            </w14:solidFill>
          </w14:textFill>
        </w:rPr>
        <w:t>）</w:t>
      </w:r>
      <w:r>
        <w:rPr>
          <w:rFonts w:hint="default" w:ascii="Times New Roman" w:hAnsi="Times New Roman" w:eastAsia="仿宋_GB2312" w:cs="Times New Roman"/>
          <w:b w:val="0"/>
          <w:bCs w:val="0"/>
          <w:i w:val="0"/>
          <w:iCs w:val="0"/>
          <w:caps w:val="0"/>
          <w:color w:val="000000" w:themeColor="text1"/>
          <w:spacing w:val="0"/>
          <w:kern w:val="2"/>
          <w:sz w:val="32"/>
          <w:szCs w:val="32"/>
          <w:shd w:val="clear"/>
          <w:lang w:val="en-US" w:eastAsia="zh-CN" w:bidi="ar"/>
          <w14:textFill>
            <w14:solidFill>
              <w14:schemeClr w14:val="tx1"/>
            </w14:solidFill>
          </w14:textFill>
        </w:rPr>
        <w:t>公共资源交易服务中心发现代理机构及从业人员存在扰乱交易现场秩序、不服从现场管理、现场操作不规范等行为的，应当场予以制止、纠正，当场口头告知当事人记录情况及记分依据，在</w:t>
      </w:r>
      <w:r>
        <w:rPr>
          <w:rFonts w:hint="eastAsia" w:ascii="Times New Roman" w:hAnsi="Times New Roman" w:eastAsia="仿宋_GB2312" w:cs="Times New Roman"/>
          <w:b w:val="0"/>
          <w:bCs w:val="0"/>
          <w:i w:val="0"/>
          <w:iCs w:val="0"/>
          <w:caps w:val="0"/>
          <w:color w:val="000000" w:themeColor="text1"/>
          <w:spacing w:val="0"/>
          <w:kern w:val="2"/>
          <w:sz w:val="32"/>
          <w:szCs w:val="32"/>
          <w:shd w:val="clear"/>
          <w:lang w:val="en-US" w:eastAsia="zh-CN" w:bidi="ar"/>
          <w14:textFill>
            <w14:solidFill>
              <w14:schemeClr w14:val="tx1"/>
            </w14:solidFill>
          </w14:textFill>
        </w:rPr>
        <w:t>项目交易结束后</w:t>
      </w:r>
      <w:r>
        <w:rPr>
          <w:rFonts w:hint="default" w:ascii="Times New Roman" w:hAnsi="Times New Roman" w:eastAsia="仿宋_GB2312" w:cs="Times New Roman"/>
          <w:b w:val="0"/>
          <w:bCs w:val="0"/>
          <w:i w:val="0"/>
          <w:iCs w:val="0"/>
          <w:caps w:val="0"/>
          <w:color w:val="000000" w:themeColor="text1"/>
          <w:spacing w:val="0"/>
          <w:kern w:val="2"/>
          <w:sz w:val="32"/>
          <w:szCs w:val="32"/>
          <w:shd w:val="clear"/>
          <w:lang w:val="en-US" w:eastAsia="zh-CN" w:bidi="ar"/>
          <w14:textFill>
            <w14:solidFill>
              <w14:schemeClr w14:val="tx1"/>
            </w14:solidFill>
          </w14:textFill>
        </w:rPr>
        <w:t>1个工作日内通过宁夏建筑市场监管服务系统记录行为事实、佐证材料及记分结果</w:t>
      </w:r>
      <w:r>
        <w:rPr>
          <w:rFonts w:hint="eastAsia" w:ascii="Times New Roman" w:hAnsi="Times New Roman" w:eastAsia="仿宋_GB2312" w:cs="Times New Roman"/>
          <w:b w:val="0"/>
          <w:bCs w:val="0"/>
          <w:i w:val="0"/>
          <w:iCs w:val="0"/>
          <w:caps w:val="0"/>
          <w:color w:val="000000" w:themeColor="text1"/>
          <w:spacing w:val="0"/>
          <w:kern w:val="2"/>
          <w:sz w:val="32"/>
          <w:szCs w:val="32"/>
          <w:shd w:val="clear"/>
          <w:lang w:val="en-US" w:eastAsia="zh-CN" w:bidi="ar"/>
          <w14:textFill>
            <w14:solidFill>
              <w14:schemeClr w14:val="tx1"/>
            </w14:solidFill>
          </w14:textFill>
        </w:rPr>
        <w:t>。</w:t>
      </w:r>
      <w:r>
        <w:rPr>
          <w:rFonts w:hint="default" w:ascii="Times New Roman" w:hAnsi="Times New Roman" w:eastAsia="仿宋_GB2312" w:cs="Times New Roman"/>
          <w:b w:val="0"/>
          <w:bCs w:val="0"/>
          <w:i w:val="0"/>
          <w:iCs w:val="0"/>
          <w:caps w:val="0"/>
          <w:color w:val="000000" w:themeColor="text1"/>
          <w:spacing w:val="0"/>
          <w:kern w:val="2"/>
          <w:sz w:val="32"/>
          <w:szCs w:val="32"/>
          <w:shd w:val="clear"/>
          <w:lang w:val="en-US" w:eastAsia="zh-CN" w:bidi="ar"/>
          <w14:textFill>
            <w14:solidFill>
              <w14:schemeClr w14:val="tx1"/>
            </w14:solidFill>
          </w14:textFill>
        </w:rPr>
        <w:t>当事人有异议的可当场说明，相关说明一并记入系统备查。</w:t>
      </w:r>
    </w:p>
    <w:p>
      <w:pPr>
        <w:pStyle w:val="2"/>
        <w:spacing w:beforeLines="0" w:beforeAutospacing="0" w:afterLines="0" w:afterAutospacing="0" w:line="600" w:lineRule="exact"/>
        <w:ind w:firstLine="640" w:firstLineChars="200"/>
        <w:jc w:val="both"/>
        <w:outlineLvl w:val="1"/>
        <w:rPr>
          <w:rFonts w:hint="default" w:ascii="Times New Roman" w:hAnsi="Times New Roman" w:eastAsia="仿宋_GB2312" w:cs="Times New Roman"/>
          <w:b w:val="0"/>
          <w:i w:val="0"/>
          <w:caps w:val="0"/>
          <w:spacing w:val="0"/>
          <w:sz w:val="32"/>
          <w:szCs w:val="32"/>
          <w:shd w:val="clear"/>
        </w:rPr>
      </w:pPr>
      <w:r>
        <w:rPr>
          <w:rFonts w:hint="default" w:ascii="Times New Roman" w:hAnsi="Times New Roman" w:eastAsia="黑体" w:cs="Times New Roman"/>
          <w:b w:val="0"/>
          <w:bCs/>
          <w:i w:val="0"/>
          <w:iCs w:val="0"/>
          <w:caps w:val="0"/>
          <w:spacing w:val="0"/>
          <w:kern w:val="0"/>
          <w:sz w:val="32"/>
          <w:szCs w:val="32"/>
          <w:shd w:val="clear"/>
          <w:lang w:bidi="ar"/>
        </w:rPr>
        <w:t>第二十</w:t>
      </w:r>
      <w:r>
        <w:rPr>
          <w:rFonts w:hint="eastAsia" w:ascii="Times New Roman" w:hAnsi="Times New Roman" w:eastAsia="黑体" w:cs="Times New Roman"/>
          <w:b w:val="0"/>
          <w:bCs/>
          <w:i w:val="0"/>
          <w:iCs w:val="0"/>
          <w:caps w:val="0"/>
          <w:spacing w:val="0"/>
          <w:kern w:val="0"/>
          <w:sz w:val="32"/>
          <w:szCs w:val="32"/>
          <w:shd w:val="clear"/>
          <w:lang w:eastAsia="zh-CN" w:bidi="ar"/>
        </w:rPr>
        <w:t>八</w:t>
      </w:r>
      <w:r>
        <w:rPr>
          <w:rFonts w:hint="default" w:ascii="Times New Roman" w:hAnsi="Times New Roman" w:eastAsia="黑体" w:cs="Times New Roman"/>
          <w:b w:val="0"/>
          <w:bCs/>
          <w:i w:val="0"/>
          <w:iCs w:val="0"/>
          <w:caps w:val="0"/>
          <w:spacing w:val="0"/>
          <w:kern w:val="0"/>
          <w:sz w:val="32"/>
          <w:szCs w:val="32"/>
          <w:shd w:val="clear"/>
          <w:lang w:bidi="ar"/>
        </w:rPr>
        <w:t>条【异议处理】 </w:t>
      </w:r>
      <w:r>
        <w:rPr>
          <w:rFonts w:hint="default" w:ascii="Times New Roman" w:hAnsi="Times New Roman" w:eastAsia="仿宋_GB2312" w:cs="Times New Roman"/>
          <w:b w:val="0"/>
          <w:bCs w:val="0"/>
          <w:i w:val="0"/>
          <w:iCs w:val="0"/>
          <w:caps w:val="0"/>
          <w:spacing w:val="0"/>
          <w:kern w:val="0"/>
          <w:sz w:val="32"/>
          <w:szCs w:val="32"/>
          <w:shd w:val="clear"/>
          <w:lang w:bidi="ar"/>
        </w:rPr>
        <w:t>代理机构或从业人员对记分</w:t>
      </w:r>
      <w:r>
        <w:rPr>
          <w:rFonts w:hint="eastAsia" w:ascii="Times New Roman" w:hAnsi="Times New Roman" w:eastAsia="仿宋_GB2312" w:cs="Times New Roman"/>
          <w:b w:val="0"/>
          <w:bCs w:val="0"/>
          <w:i w:val="0"/>
          <w:iCs w:val="0"/>
          <w:caps w:val="0"/>
          <w:spacing w:val="0"/>
          <w:kern w:val="0"/>
          <w:sz w:val="32"/>
          <w:szCs w:val="32"/>
          <w:shd w:val="clear"/>
          <w:lang w:eastAsia="zh-CN" w:bidi="ar"/>
        </w:rPr>
        <w:t>结果</w:t>
      </w:r>
      <w:r>
        <w:rPr>
          <w:rFonts w:hint="default" w:ascii="Times New Roman" w:hAnsi="Times New Roman" w:eastAsia="仿宋_GB2312" w:cs="Times New Roman"/>
          <w:b w:val="0"/>
          <w:bCs w:val="0"/>
          <w:i w:val="0"/>
          <w:iCs w:val="0"/>
          <w:caps w:val="0"/>
          <w:spacing w:val="0"/>
          <w:kern w:val="0"/>
          <w:sz w:val="32"/>
          <w:szCs w:val="32"/>
          <w:shd w:val="clear"/>
          <w:lang w:bidi="ar"/>
        </w:rPr>
        <w:t>有异议的，</w:t>
      </w:r>
      <w:r>
        <w:rPr>
          <w:rFonts w:hint="default" w:ascii="Times New Roman" w:hAnsi="Times New Roman" w:eastAsia="仿宋_GB2312" w:cs="Times New Roman"/>
          <w:b w:val="0"/>
          <w:bCs w:val="0"/>
          <w:i w:val="0"/>
          <w:iCs w:val="0"/>
          <w:caps w:val="0"/>
          <w:spacing w:val="0"/>
          <w:kern w:val="0"/>
          <w:sz w:val="32"/>
          <w:szCs w:val="32"/>
          <w:shd w:val="clear"/>
          <w:lang w:eastAsia="zh-CN" w:bidi="ar"/>
        </w:rPr>
        <w:t>应</w:t>
      </w:r>
      <w:r>
        <w:rPr>
          <w:rFonts w:hint="default" w:ascii="Times New Roman" w:hAnsi="Times New Roman" w:eastAsia="仿宋_GB2312" w:cs="Times New Roman"/>
          <w:b w:val="0"/>
          <w:bCs w:val="0"/>
          <w:i w:val="0"/>
          <w:iCs w:val="0"/>
          <w:caps w:val="0"/>
          <w:spacing w:val="0"/>
          <w:kern w:val="0"/>
          <w:sz w:val="32"/>
          <w:szCs w:val="32"/>
          <w:shd w:val="clear"/>
          <w:lang w:bidi="ar"/>
        </w:rPr>
        <w:t>在收到</w:t>
      </w:r>
      <w:r>
        <w:rPr>
          <w:rFonts w:hint="eastAsia" w:ascii="Times New Roman" w:hAnsi="Times New Roman" w:eastAsia="仿宋_GB2312" w:cs="Times New Roman"/>
          <w:b w:val="0"/>
          <w:bCs w:val="0"/>
          <w:i w:val="0"/>
          <w:iCs w:val="0"/>
          <w:caps w:val="0"/>
          <w:spacing w:val="0"/>
          <w:kern w:val="0"/>
          <w:sz w:val="32"/>
          <w:szCs w:val="32"/>
          <w:shd w:val="clear"/>
          <w:lang w:eastAsia="zh-CN" w:bidi="ar"/>
        </w:rPr>
        <w:t>记分</w:t>
      </w:r>
      <w:r>
        <w:rPr>
          <w:rFonts w:hint="default" w:ascii="Times New Roman" w:hAnsi="Times New Roman" w:eastAsia="仿宋_GB2312" w:cs="Times New Roman"/>
          <w:b w:val="0"/>
          <w:bCs w:val="0"/>
          <w:i w:val="0"/>
          <w:iCs w:val="0"/>
          <w:caps w:val="0"/>
          <w:spacing w:val="0"/>
          <w:kern w:val="0"/>
          <w:sz w:val="32"/>
          <w:szCs w:val="32"/>
          <w:shd w:val="clear"/>
          <w:lang w:eastAsia="zh-CN" w:bidi="ar"/>
        </w:rPr>
        <w:t>通知</w:t>
      </w:r>
      <w:r>
        <w:rPr>
          <w:rFonts w:hint="default" w:ascii="Times New Roman" w:hAnsi="Times New Roman" w:eastAsia="仿宋_GB2312" w:cs="Times New Roman"/>
          <w:b w:val="0"/>
          <w:bCs w:val="0"/>
          <w:i w:val="0"/>
          <w:iCs w:val="0"/>
          <w:caps w:val="0"/>
          <w:spacing w:val="0"/>
          <w:kern w:val="0"/>
          <w:sz w:val="32"/>
          <w:szCs w:val="32"/>
          <w:shd w:val="clear"/>
          <w:lang w:bidi="ar"/>
        </w:rPr>
        <w:t>之日起</w:t>
      </w:r>
      <w:r>
        <w:rPr>
          <w:rFonts w:hint="eastAsia" w:ascii="Times New Roman" w:hAnsi="Times New Roman" w:eastAsia="仿宋_GB2312" w:cs="Times New Roman"/>
          <w:b w:val="0"/>
          <w:bCs w:val="0"/>
          <w:i w:val="0"/>
          <w:iCs w:val="0"/>
          <w:caps w:val="0"/>
          <w:spacing w:val="0"/>
          <w:kern w:val="0"/>
          <w:sz w:val="32"/>
          <w:szCs w:val="32"/>
          <w:shd w:val="clear"/>
          <w:lang w:val="en-US" w:eastAsia="zh-CN" w:bidi="ar"/>
        </w:rPr>
        <w:t>5</w:t>
      </w:r>
      <w:r>
        <w:rPr>
          <w:rFonts w:hint="default" w:ascii="Times New Roman" w:hAnsi="Times New Roman" w:eastAsia="仿宋_GB2312" w:cs="Times New Roman"/>
          <w:b w:val="0"/>
          <w:bCs w:val="0"/>
          <w:i w:val="0"/>
          <w:iCs w:val="0"/>
          <w:caps w:val="0"/>
          <w:spacing w:val="0"/>
          <w:kern w:val="0"/>
          <w:sz w:val="32"/>
          <w:szCs w:val="32"/>
          <w:shd w:val="clear"/>
          <w:lang w:bidi="ar"/>
        </w:rPr>
        <w:t>个工作日内，</w:t>
      </w:r>
      <w:r>
        <w:rPr>
          <w:rFonts w:hint="default" w:ascii="Times New Roman" w:hAnsi="Times New Roman" w:eastAsia="仿宋_GB2312" w:cs="Times New Roman"/>
          <w:b w:val="0"/>
          <w:bCs w:val="0"/>
          <w:i w:val="0"/>
          <w:iCs w:val="0"/>
          <w:caps w:val="0"/>
          <w:spacing w:val="0"/>
          <w:kern w:val="0"/>
          <w:sz w:val="32"/>
          <w:szCs w:val="32"/>
          <w:shd w:val="clear"/>
          <w:lang w:eastAsia="zh-CN" w:bidi="ar"/>
        </w:rPr>
        <w:t>通过宁夏建筑市场监管服务系统</w:t>
      </w:r>
      <w:r>
        <w:rPr>
          <w:rFonts w:hint="default" w:ascii="Times New Roman" w:hAnsi="Times New Roman" w:eastAsia="仿宋_GB2312" w:cs="Times New Roman"/>
          <w:b w:val="0"/>
          <w:bCs w:val="0"/>
          <w:i w:val="0"/>
          <w:iCs w:val="0"/>
          <w:caps w:val="0"/>
          <w:spacing w:val="0"/>
          <w:kern w:val="0"/>
          <w:sz w:val="32"/>
          <w:szCs w:val="32"/>
          <w:shd w:val="clear"/>
          <w:lang w:bidi="ar"/>
        </w:rPr>
        <w:t>向记分实施单位提交书面申诉及相关证据材料</w:t>
      </w:r>
      <w:r>
        <w:rPr>
          <w:rFonts w:hint="eastAsia" w:ascii="Times New Roman" w:hAnsi="Times New Roman" w:eastAsia="仿宋_GB2312" w:cs="Times New Roman"/>
          <w:b w:val="0"/>
          <w:bCs w:val="0"/>
          <w:i w:val="0"/>
          <w:iCs w:val="0"/>
          <w:caps w:val="0"/>
          <w:spacing w:val="0"/>
          <w:kern w:val="0"/>
          <w:sz w:val="32"/>
          <w:szCs w:val="32"/>
          <w:shd w:val="clear"/>
          <w:lang w:eastAsia="zh-CN" w:bidi="ar"/>
        </w:rPr>
        <w:t>，</w:t>
      </w:r>
      <w:r>
        <w:rPr>
          <w:rFonts w:hint="default" w:ascii="Times New Roman" w:hAnsi="Times New Roman" w:eastAsia="仿宋_GB2312" w:cs="Times New Roman"/>
          <w:b w:val="0"/>
          <w:i w:val="0"/>
          <w:caps w:val="0"/>
          <w:spacing w:val="0"/>
          <w:sz w:val="32"/>
          <w:szCs w:val="32"/>
          <w:shd w:val="clear"/>
        </w:rPr>
        <w:t>逾期未提出的，视为无异议，不良信息直接录入系统。</w:t>
      </w:r>
    </w:p>
    <w:p>
      <w:pPr>
        <w:pStyle w:val="2"/>
        <w:spacing w:beforeLines="0" w:beforeAutospacing="0" w:afterLines="0" w:afterAutospacing="0" w:line="600" w:lineRule="exact"/>
        <w:ind w:firstLine="640" w:firstLineChars="200"/>
        <w:jc w:val="both"/>
        <w:outlineLvl w:val="1"/>
        <w:rPr>
          <w:rFonts w:hint="default" w:ascii="Times New Roman" w:hAnsi="Times New Roman" w:eastAsia="仿宋_GB2312" w:cs="Times New Roman"/>
          <w:b w:val="0"/>
          <w:sz w:val="32"/>
          <w:szCs w:val="32"/>
        </w:rPr>
      </w:pPr>
      <w:r>
        <w:rPr>
          <w:rFonts w:hint="eastAsia" w:ascii="Times New Roman" w:hAnsi="Times New Roman" w:eastAsia="仿宋_GB2312" w:cs="Times New Roman"/>
          <w:b w:val="0"/>
          <w:bCs w:val="0"/>
          <w:i w:val="0"/>
          <w:iCs w:val="0"/>
          <w:caps w:val="0"/>
          <w:spacing w:val="0"/>
          <w:kern w:val="0"/>
          <w:sz w:val="32"/>
          <w:szCs w:val="32"/>
          <w:shd w:val="clear"/>
          <w:lang w:val="en-US" w:eastAsia="zh-CN" w:bidi="ar"/>
        </w:rPr>
        <w:t>做出记分决定</w:t>
      </w:r>
      <w:r>
        <w:rPr>
          <w:rFonts w:hint="eastAsia" w:ascii="Times New Roman" w:hAnsi="Times New Roman" w:eastAsia="仿宋_GB2312" w:cs="Times New Roman"/>
          <w:b w:val="0"/>
          <w:bCs w:val="0"/>
          <w:i w:val="0"/>
          <w:iCs w:val="0"/>
          <w:caps w:val="0"/>
          <w:spacing w:val="0"/>
          <w:kern w:val="0"/>
          <w:sz w:val="32"/>
          <w:szCs w:val="32"/>
          <w:shd w:val="clear"/>
          <w:lang w:eastAsia="zh-CN" w:bidi="ar"/>
        </w:rPr>
        <w:t>的行政监督部门</w:t>
      </w:r>
      <w:r>
        <w:rPr>
          <w:rFonts w:hint="default" w:ascii="Times New Roman" w:hAnsi="Times New Roman" w:eastAsia="仿宋_GB2312" w:cs="Times New Roman"/>
          <w:b w:val="0"/>
          <w:bCs w:val="0"/>
          <w:i w:val="0"/>
          <w:iCs w:val="0"/>
          <w:caps w:val="0"/>
          <w:spacing w:val="0"/>
          <w:kern w:val="0"/>
          <w:sz w:val="32"/>
          <w:szCs w:val="32"/>
          <w:shd w:val="clear"/>
          <w:lang w:eastAsia="zh-CN" w:bidi="ar"/>
        </w:rPr>
        <w:t>自</w:t>
      </w:r>
      <w:r>
        <w:rPr>
          <w:rFonts w:hint="default" w:ascii="Times New Roman" w:hAnsi="Times New Roman" w:eastAsia="仿宋_GB2312" w:cs="Times New Roman"/>
          <w:b w:val="0"/>
          <w:bCs w:val="0"/>
          <w:i w:val="0"/>
          <w:iCs w:val="0"/>
          <w:caps w:val="0"/>
          <w:spacing w:val="0"/>
          <w:kern w:val="0"/>
          <w:sz w:val="32"/>
          <w:szCs w:val="32"/>
          <w:shd w:val="clear"/>
          <w:lang w:bidi="ar"/>
        </w:rPr>
        <w:t>收到申诉材料后</w:t>
      </w:r>
      <w:r>
        <w:rPr>
          <w:rFonts w:hint="eastAsia" w:ascii="Times New Roman" w:hAnsi="Times New Roman" w:eastAsia="仿宋_GB2312" w:cs="Times New Roman"/>
          <w:b w:val="0"/>
          <w:bCs w:val="0"/>
          <w:i w:val="0"/>
          <w:iCs w:val="0"/>
          <w:caps w:val="0"/>
          <w:spacing w:val="0"/>
          <w:kern w:val="0"/>
          <w:sz w:val="32"/>
          <w:szCs w:val="32"/>
          <w:shd w:val="clear"/>
          <w:lang w:val="en-US" w:eastAsia="zh-CN" w:bidi="ar"/>
        </w:rPr>
        <w:t>10</w:t>
      </w:r>
      <w:r>
        <w:rPr>
          <w:rFonts w:hint="default" w:ascii="Times New Roman" w:hAnsi="Times New Roman" w:eastAsia="仿宋_GB2312" w:cs="Times New Roman"/>
          <w:b w:val="0"/>
          <w:bCs w:val="0"/>
          <w:i w:val="0"/>
          <w:iCs w:val="0"/>
          <w:caps w:val="0"/>
          <w:spacing w:val="0"/>
          <w:kern w:val="0"/>
          <w:sz w:val="32"/>
          <w:szCs w:val="32"/>
          <w:shd w:val="clear"/>
          <w:lang w:bidi="ar"/>
        </w:rPr>
        <w:t>个工作日内</w:t>
      </w:r>
      <w:r>
        <w:rPr>
          <w:rFonts w:hint="default" w:ascii="Times New Roman" w:hAnsi="Times New Roman" w:eastAsia="仿宋_GB2312" w:cs="Times New Roman"/>
          <w:b w:val="0"/>
          <w:i w:val="0"/>
          <w:caps w:val="0"/>
          <w:spacing w:val="0"/>
          <w:sz w:val="32"/>
          <w:szCs w:val="32"/>
          <w:shd w:val="clear"/>
        </w:rPr>
        <w:t>作出处理并答复。</w:t>
      </w:r>
    </w:p>
    <w:p>
      <w:pPr>
        <w:widowControl/>
        <w:spacing w:beforeLines="0" w:afterLines="0" w:line="600" w:lineRule="exact"/>
        <w:ind w:firstLine="640" w:firstLineChars="200"/>
        <w:jc w:val="both"/>
        <w:rPr>
          <w:rFonts w:hint="default" w:ascii="Times New Roman" w:hAnsi="Times New Roman" w:eastAsia="仿宋_GB2312" w:cs="Times New Roman"/>
          <w:b w:val="0"/>
          <w:bCs w:val="0"/>
          <w:kern w:val="0"/>
          <w:sz w:val="32"/>
          <w:szCs w:val="32"/>
          <w:lang w:val="en-US" w:eastAsia="zh-CN" w:bidi="ar"/>
        </w:rPr>
      </w:pPr>
      <w:r>
        <w:rPr>
          <w:rFonts w:ascii="Times New Roman" w:hAnsi="Times New Roman" w:eastAsia="黑体" w:cs="Times New Roman"/>
          <w:b w:val="0"/>
          <w:bCs/>
          <w:kern w:val="0"/>
          <w:sz w:val="32"/>
          <w:szCs w:val="32"/>
        </w:rPr>
        <w:t>第二十</w:t>
      </w:r>
      <w:r>
        <w:rPr>
          <w:rFonts w:hint="eastAsia" w:ascii="Times New Roman" w:hAnsi="Times New Roman" w:eastAsia="黑体" w:cs="Times New Roman"/>
          <w:b w:val="0"/>
          <w:bCs/>
          <w:kern w:val="0"/>
          <w:sz w:val="32"/>
          <w:szCs w:val="32"/>
          <w:lang w:eastAsia="zh-CN"/>
        </w:rPr>
        <w:t>九</w:t>
      </w:r>
      <w:r>
        <w:rPr>
          <w:rFonts w:ascii="Times New Roman" w:hAnsi="Times New Roman" w:eastAsia="黑体" w:cs="Times New Roman"/>
          <w:b w:val="0"/>
          <w:bCs/>
          <w:kern w:val="0"/>
          <w:sz w:val="32"/>
          <w:szCs w:val="32"/>
        </w:rPr>
        <w:t>条【结果</w:t>
      </w:r>
      <w:r>
        <w:rPr>
          <w:rFonts w:hint="eastAsia" w:ascii="Times New Roman" w:hAnsi="Times New Roman" w:eastAsia="黑体" w:cs="Times New Roman"/>
          <w:b w:val="0"/>
          <w:bCs/>
          <w:kern w:val="0"/>
          <w:sz w:val="32"/>
          <w:szCs w:val="32"/>
          <w:lang w:eastAsia="zh-CN"/>
        </w:rPr>
        <w:t>应用</w:t>
      </w:r>
      <w:r>
        <w:rPr>
          <w:rFonts w:ascii="Times New Roman" w:hAnsi="Times New Roman" w:eastAsia="黑体" w:cs="Times New Roman"/>
          <w:b w:val="0"/>
          <w:bCs/>
          <w:kern w:val="0"/>
          <w:sz w:val="32"/>
          <w:szCs w:val="32"/>
        </w:rPr>
        <w:t>】</w:t>
      </w:r>
      <w:r>
        <w:rPr>
          <w:rFonts w:hint="default" w:ascii="Times New Roman" w:hAnsi="Times New Roman" w:eastAsia="仿宋_GB2312" w:cs="Times New Roman"/>
          <w:b w:val="0"/>
          <w:bCs w:val="0"/>
          <w:kern w:val="0"/>
          <w:sz w:val="32"/>
          <w:szCs w:val="32"/>
          <w:lang w:bidi="ar"/>
        </w:rPr>
        <w:t> </w:t>
      </w:r>
      <w:r>
        <w:rPr>
          <w:rFonts w:hint="default" w:ascii="Times New Roman" w:hAnsi="Times New Roman" w:eastAsia="仿宋_GB2312" w:cs="Times New Roman"/>
          <w:b w:val="0"/>
          <w:bCs w:val="0"/>
          <w:kern w:val="0"/>
          <w:sz w:val="32"/>
          <w:szCs w:val="32"/>
          <w:lang w:val="en-US" w:eastAsia="zh-CN" w:bidi="ar"/>
        </w:rPr>
        <w:t>记分周期内</w:t>
      </w:r>
      <w:r>
        <w:rPr>
          <w:rFonts w:hint="eastAsia" w:ascii="Times New Roman" w:hAnsi="Times New Roman" w:eastAsia="仿宋_GB2312" w:cs="Times New Roman"/>
          <w:b w:val="0"/>
          <w:bCs w:val="0"/>
          <w:kern w:val="0"/>
          <w:sz w:val="32"/>
          <w:szCs w:val="32"/>
          <w:lang w:val="en-US" w:eastAsia="zh-CN" w:bidi="ar"/>
        </w:rPr>
        <w:t>，</w:t>
      </w:r>
      <w:r>
        <w:rPr>
          <w:rFonts w:hint="default" w:ascii="Times New Roman" w:hAnsi="Times New Roman" w:eastAsia="仿宋_GB2312" w:cs="Times New Roman"/>
          <w:b w:val="0"/>
          <w:bCs w:val="0"/>
          <w:kern w:val="0"/>
          <w:sz w:val="32"/>
          <w:szCs w:val="32"/>
          <w:lang w:val="en-US" w:eastAsia="zh-CN" w:bidi="ar"/>
        </w:rPr>
        <w:t>代理机构及从业人员执业行为记录、记分结果、等级评定情况，通过宁夏建筑市场监管服务系统予以公布，从业人员执业行为同时在《工程招标代理项目信息表》中体现，作为招标人选择代理机构及从业人员的参考依据，但招标人不得以此为依据设置不合理条件限制或排斥潜在代理机构。</w:t>
      </w:r>
    </w:p>
    <w:p>
      <w:pPr>
        <w:widowControl/>
        <w:spacing w:beforeLines="0" w:afterLines="0" w:line="600" w:lineRule="exact"/>
        <w:ind w:firstLine="640" w:firstLineChars="200"/>
        <w:jc w:val="both"/>
        <w:rPr>
          <w:rFonts w:hint="eastAsia" w:ascii="Times New Roman" w:hAnsi="Times New Roman" w:eastAsia="仿宋_GB2312" w:cs="Times New Roman"/>
          <w:kern w:val="0"/>
          <w:sz w:val="32"/>
          <w:szCs w:val="32"/>
          <w:lang w:eastAsia="zh-CN"/>
        </w:rPr>
      </w:pPr>
      <w:r>
        <w:rPr>
          <w:rFonts w:hint="eastAsia" w:ascii="Times New Roman" w:hAnsi="Times New Roman" w:eastAsia="仿宋_GB2312" w:cs="Times New Roman"/>
          <w:kern w:val="0"/>
          <w:sz w:val="32"/>
          <w:szCs w:val="32"/>
          <w:lang w:val="en-US" w:eastAsia="zh-CN"/>
        </w:rPr>
        <w:t>行政</w:t>
      </w:r>
      <w:r>
        <w:rPr>
          <w:rFonts w:hint="eastAsia" w:ascii="Times New Roman" w:hAnsi="Times New Roman" w:eastAsia="仿宋_GB2312" w:cs="Times New Roman"/>
          <w:kern w:val="0"/>
          <w:sz w:val="32"/>
          <w:szCs w:val="32"/>
          <w:lang w:eastAsia="zh-CN"/>
        </w:rPr>
        <w:t>监督部门结合执业行为记录</w:t>
      </w:r>
      <w:r>
        <w:rPr>
          <w:rFonts w:hint="eastAsia" w:ascii="Times New Roman" w:hAnsi="Times New Roman" w:eastAsia="仿宋_GB2312" w:cs="Times New Roman"/>
          <w:kern w:val="0"/>
          <w:sz w:val="32"/>
          <w:szCs w:val="32"/>
          <w:lang w:val="en-US" w:eastAsia="zh-CN"/>
        </w:rPr>
        <w:t>与记分</w:t>
      </w:r>
      <w:r>
        <w:rPr>
          <w:rFonts w:hint="eastAsia" w:ascii="Times New Roman" w:hAnsi="Times New Roman" w:eastAsia="仿宋_GB2312" w:cs="Times New Roman"/>
          <w:kern w:val="0"/>
          <w:sz w:val="32"/>
          <w:szCs w:val="32"/>
          <w:lang w:eastAsia="zh-CN"/>
        </w:rPr>
        <w:t>结果，对代理机构及从业人员实行</w:t>
      </w:r>
      <w:r>
        <w:rPr>
          <w:rFonts w:hint="eastAsia" w:ascii="Times New Roman" w:hAnsi="Times New Roman" w:eastAsia="仿宋_GB2312" w:cs="Times New Roman"/>
          <w:kern w:val="0"/>
          <w:sz w:val="32"/>
          <w:szCs w:val="32"/>
          <w:lang w:val="en-US" w:eastAsia="zh-CN"/>
        </w:rPr>
        <w:t>差异</w:t>
      </w:r>
      <w:r>
        <w:rPr>
          <w:rFonts w:hint="eastAsia" w:ascii="Times New Roman" w:hAnsi="Times New Roman" w:eastAsia="仿宋_GB2312" w:cs="Times New Roman"/>
          <w:kern w:val="0"/>
          <w:sz w:val="32"/>
          <w:szCs w:val="32"/>
          <w:lang w:eastAsia="zh-CN"/>
        </w:rPr>
        <w:t>化监管。</w:t>
      </w:r>
      <w:r>
        <w:rPr>
          <w:rFonts w:hint="default" w:ascii="Times New Roman" w:hAnsi="Times New Roman" w:eastAsia="仿宋_GB2312" w:cs="Times New Roman"/>
          <w:kern w:val="0"/>
          <w:sz w:val="32"/>
          <w:szCs w:val="32"/>
        </w:rPr>
        <w:t>对</w:t>
      </w:r>
      <w:r>
        <w:rPr>
          <w:rFonts w:hint="eastAsia" w:ascii="Times New Roman" w:hAnsi="Times New Roman" w:eastAsia="仿宋_GB2312" w:cs="Times New Roman"/>
          <w:kern w:val="0"/>
          <w:sz w:val="32"/>
          <w:szCs w:val="32"/>
          <w:lang w:eastAsia="zh-CN"/>
        </w:rPr>
        <w:t>评</w:t>
      </w:r>
      <w:r>
        <w:rPr>
          <w:rFonts w:hint="eastAsia" w:ascii="Times New Roman" w:hAnsi="Times New Roman" w:eastAsia="仿宋_GB2312" w:cs="Times New Roman"/>
          <w:kern w:val="0"/>
          <w:sz w:val="32"/>
          <w:szCs w:val="32"/>
          <w:lang w:val="en-US" w:eastAsia="zh-CN"/>
        </w:rPr>
        <w:t>定</w:t>
      </w:r>
      <w:r>
        <w:rPr>
          <w:rFonts w:hint="default" w:ascii="Times New Roman" w:hAnsi="Times New Roman" w:eastAsia="仿宋_GB2312" w:cs="Times New Roman"/>
          <w:kern w:val="0"/>
          <w:sz w:val="32"/>
          <w:szCs w:val="32"/>
        </w:rPr>
        <w:t>等级</w:t>
      </w:r>
      <w:r>
        <w:rPr>
          <w:rFonts w:hint="eastAsia" w:ascii="Times New Roman" w:hAnsi="Times New Roman" w:eastAsia="仿宋_GB2312" w:cs="Times New Roman"/>
          <w:kern w:val="0"/>
          <w:sz w:val="32"/>
          <w:szCs w:val="32"/>
          <w:lang w:val="en-US" w:eastAsia="zh-CN"/>
        </w:rPr>
        <w:t>为A级的</w:t>
      </w:r>
      <w:r>
        <w:rPr>
          <w:rFonts w:hint="default" w:ascii="Times New Roman" w:hAnsi="Times New Roman" w:eastAsia="仿宋_GB2312" w:cs="Times New Roman"/>
          <w:kern w:val="0"/>
          <w:sz w:val="32"/>
          <w:szCs w:val="32"/>
        </w:rPr>
        <w:t>代理机构，在日常监管中适当降低其代理项目抽查比例和频次；对</w:t>
      </w:r>
      <w:r>
        <w:rPr>
          <w:rFonts w:hint="eastAsia" w:ascii="Times New Roman" w:hAnsi="Times New Roman" w:eastAsia="仿宋_GB2312" w:cs="Times New Roman"/>
          <w:kern w:val="0"/>
          <w:sz w:val="32"/>
          <w:szCs w:val="32"/>
          <w:lang w:eastAsia="zh-CN"/>
        </w:rPr>
        <w:t>评定</w:t>
      </w:r>
      <w:r>
        <w:rPr>
          <w:rFonts w:hint="default" w:ascii="Times New Roman" w:hAnsi="Times New Roman" w:eastAsia="仿宋_GB2312" w:cs="Times New Roman"/>
          <w:kern w:val="0"/>
          <w:sz w:val="32"/>
          <w:szCs w:val="32"/>
        </w:rPr>
        <w:t>等级</w:t>
      </w:r>
      <w:r>
        <w:rPr>
          <w:rFonts w:hint="eastAsia" w:ascii="Times New Roman" w:hAnsi="Times New Roman" w:eastAsia="仿宋_GB2312" w:cs="Times New Roman"/>
          <w:kern w:val="0"/>
          <w:sz w:val="32"/>
          <w:szCs w:val="32"/>
          <w:lang w:val="en-US" w:eastAsia="zh-CN"/>
        </w:rPr>
        <w:t>为D、</w:t>
      </w:r>
      <w:r>
        <w:rPr>
          <w:rFonts w:hint="default" w:ascii="Times New Roman" w:hAnsi="Times New Roman" w:eastAsia="仿宋_GB2312" w:cs="Times New Roman"/>
          <w:kern w:val="0"/>
          <w:sz w:val="32"/>
          <w:szCs w:val="32"/>
        </w:rPr>
        <w:t>E级的代理机构，</w:t>
      </w:r>
      <w:r>
        <w:rPr>
          <w:rFonts w:hint="eastAsia" w:ascii="Times New Roman" w:hAnsi="Times New Roman" w:eastAsia="仿宋_GB2312" w:cs="Times New Roman"/>
          <w:kern w:val="0"/>
          <w:sz w:val="32"/>
          <w:szCs w:val="32"/>
          <w:lang w:val="en-US" w:eastAsia="zh-CN"/>
        </w:rPr>
        <w:t>采取约谈其负责人，责令限期整改</w:t>
      </w:r>
      <w:r>
        <w:rPr>
          <w:rFonts w:hint="eastAsia" w:ascii="Times New Roman" w:hAnsi="Times New Roman" w:eastAsia="仿宋_GB2312" w:cs="Times New Roman"/>
          <w:kern w:val="0"/>
          <w:sz w:val="32"/>
          <w:szCs w:val="32"/>
          <w:lang w:eastAsia="zh-CN"/>
        </w:rPr>
        <w:t>等措施，</w:t>
      </w:r>
      <w:r>
        <w:rPr>
          <w:rFonts w:hint="default" w:ascii="Times New Roman" w:hAnsi="Times New Roman" w:eastAsia="仿宋_GB2312" w:cs="Times New Roman"/>
          <w:kern w:val="0"/>
          <w:sz w:val="32"/>
          <w:szCs w:val="32"/>
        </w:rPr>
        <w:t>加强对其招标代理活动的监管</w:t>
      </w:r>
      <w:r>
        <w:rPr>
          <w:rFonts w:hint="eastAsia" w:ascii="Times New Roman" w:hAnsi="Times New Roman" w:eastAsia="仿宋_GB2312" w:cs="Times New Roman"/>
          <w:kern w:val="0"/>
          <w:sz w:val="32"/>
          <w:szCs w:val="32"/>
          <w:lang w:eastAsia="zh-CN"/>
        </w:rPr>
        <w:t>。</w:t>
      </w:r>
    </w:p>
    <w:p>
      <w:pPr>
        <w:widowControl/>
        <w:spacing w:beforeLines="0" w:afterLines="0" w:line="600" w:lineRule="exact"/>
        <w:ind w:firstLine="640" w:firstLineChars="200"/>
        <w:jc w:val="both"/>
        <w:rPr>
          <w:rFonts w:hint="eastAsia" w:ascii="Times New Roman" w:hAnsi="Times New Roman" w:eastAsia="仿宋_GB2312" w:cs="Times New Roman"/>
          <w:b w:val="0"/>
          <w:bCs w:val="0"/>
          <w:kern w:val="0"/>
          <w:sz w:val="32"/>
          <w:szCs w:val="32"/>
          <w:lang w:val="en-US" w:eastAsia="zh-CN" w:bidi="ar"/>
        </w:rPr>
      </w:pPr>
      <w:r>
        <w:rPr>
          <w:rFonts w:ascii="Times New Roman" w:hAnsi="Times New Roman" w:eastAsia="仿宋_GB2312" w:cs="Times New Roman"/>
          <w:kern w:val="0"/>
          <w:sz w:val="32"/>
          <w:szCs w:val="32"/>
          <w:lang w:val="en-US" w:eastAsia="zh-CN" w:bidi="ar"/>
        </w:rPr>
        <w:t>被记分的从业人员，应在记分生效后15个工作日内通过宁夏建筑市场监管服务系统完成规定时长的招标投标法律法规及专业知识网络学习；</w:t>
      </w:r>
      <w:r>
        <w:rPr>
          <w:rFonts w:hint="eastAsia" w:ascii="Times New Roman" w:hAnsi="Times New Roman" w:eastAsia="仿宋_GB2312" w:cs="Times New Roman"/>
          <w:kern w:val="0"/>
          <w:sz w:val="32"/>
          <w:szCs w:val="32"/>
          <w:lang w:val="en-US" w:eastAsia="zh-CN" w:bidi="ar"/>
        </w:rPr>
        <w:t>一</w:t>
      </w:r>
      <w:r>
        <w:rPr>
          <w:rFonts w:ascii="Times New Roman" w:hAnsi="Times New Roman" w:eastAsia="仿宋_GB2312" w:cs="Times New Roman"/>
          <w:kern w:val="0"/>
          <w:sz w:val="32"/>
          <w:szCs w:val="32"/>
          <w:lang w:val="en-US" w:eastAsia="zh-CN" w:bidi="ar"/>
        </w:rPr>
        <w:t>个记分周期内累计记分达100分的，学习后须通过执业能力测试。</w:t>
      </w:r>
    </w:p>
    <w:p>
      <w:pPr>
        <w:spacing w:beforeLines="0" w:afterLines="0" w:line="600" w:lineRule="exact"/>
        <w:ind w:firstLine="640" w:firstLineChars="200"/>
        <w:rPr>
          <w:rFonts w:hint="default" w:ascii="Times New Roman" w:hAnsi="Times New Roman" w:eastAsia="仿宋_GB2312" w:cs="Times New Roman"/>
          <w:kern w:val="0"/>
          <w:sz w:val="32"/>
          <w:szCs w:val="32"/>
          <w:highlight w:val="none"/>
          <w:lang w:val="en-US" w:eastAsia="zh-CN" w:bidi="ar"/>
        </w:rPr>
      </w:pPr>
      <w:r>
        <w:rPr>
          <w:rFonts w:ascii="Times New Roman" w:hAnsi="Times New Roman" w:eastAsia="黑体" w:cs="Times New Roman"/>
          <w:b w:val="0"/>
          <w:bCs/>
          <w:kern w:val="0"/>
          <w:sz w:val="32"/>
          <w:szCs w:val="32"/>
          <w:highlight w:val="none"/>
        </w:rPr>
        <w:t>第</w:t>
      </w:r>
      <w:r>
        <w:rPr>
          <w:rFonts w:hint="eastAsia" w:ascii="Times New Roman" w:hAnsi="Times New Roman" w:eastAsia="黑体" w:cs="Times New Roman"/>
          <w:b w:val="0"/>
          <w:bCs/>
          <w:kern w:val="0"/>
          <w:sz w:val="32"/>
          <w:szCs w:val="32"/>
          <w:highlight w:val="none"/>
          <w:lang w:val="en-US" w:eastAsia="zh-CN"/>
        </w:rPr>
        <w:t>三</w:t>
      </w:r>
      <w:r>
        <w:rPr>
          <w:rFonts w:ascii="Times New Roman" w:hAnsi="Times New Roman" w:eastAsia="黑体" w:cs="Times New Roman"/>
          <w:b w:val="0"/>
          <w:bCs/>
          <w:kern w:val="0"/>
          <w:sz w:val="32"/>
          <w:szCs w:val="32"/>
          <w:highlight w:val="none"/>
        </w:rPr>
        <w:t>十条【</w:t>
      </w:r>
      <w:r>
        <w:rPr>
          <w:rFonts w:hint="eastAsia" w:ascii="Times New Roman" w:hAnsi="Times New Roman" w:eastAsia="黑体" w:cs="Times New Roman"/>
          <w:b w:val="0"/>
          <w:bCs/>
          <w:kern w:val="0"/>
          <w:sz w:val="32"/>
          <w:szCs w:val="32"/>
          <w:highlight w:val="none"/>
          <w:lang w:eastAsia="zh-CN"/>
        </w:rPr>
        <w:t>行政处罚录入</w:t>
      </w:r>
      <w:r>
        <w:rPr>
          <w:rFonts w:ascii="Times New Roman" w:hAnsi="Times New Roman" w:eastAsia="黑体" w:cs="Times New Roman"/>
          <w:b w:val="0"/>
          <w:bCs/>
          <w:kern w:val="0"/>
          <w:sz w:val="32"/>
          <w:szCs w:val="32"/>
          <w:highlight w:val="none"/>
        </w:rPr>
        <w:t>】</w:t>
      </w:r>
      <w:r>
        <w:rPr>
          <w:rFonts w:hint="default" w:ascii="Times New Roman" w:hAnsi="Times New Roman" w:eastAsia="仿宋_GB2312" w:cs="Times New Roman"/>
          <w:b w:val="0"/>
          <w:bCs w:val="0"/>
          <w:kern w:val="0"/>
          <w:sz w:val="32"/>
          <w:szCs w:val="32"/>
          <w:highlight w:val="none"/>
          <w:lang w:eastAsia="zh-CN" w:bidi="ar"/>
        </w:rPr>
        <w:t>各级</w:t>
      </w:r>
      <w:r>
        <w:rPr>
          <w:rFonts w:ascii="Times New Roman" w:hAnsi="Times New Roman" w:eastAsia="仿宋_GB2312" w:cs="Times New Roman"/>
          <w:b w:val="0"/>
          <w:bCs w:val="0"/>
          <w:kern w:val="0"/>
          <w:sz w:val="32"/>
          <w:szCs w:val="32"/>
          <w:highlight w:val="none"/>
          <w:lang w:val="en-US" w:eastAsia="zh-CN" w:bidi="ar"/>
        </w:rPr>
        <w:t>行政监督部门对代理机构及从业人员作出的行政处罚信息，应及时</w:t>
      </w:r>
      <w:r>
        <w:rPr>
          <w:rFonts w:hint="eastAsia" w:ascii="Times New Roman" w:hAnsi="Times New Roman" w:eastAsia="仿宋_GB2312" w:cs="Times New Roman"/>
          <w:b w:val="0"/>
          <w:bCs w:val="0"/>
          <w:kern w:val="0"/>
          <w:sz w:val="32"/>
          <w:szCs w:val="32"/>
          <w:highlight w:val="none"/>
          <w:lang w:val="en-US" w:eastAsia="zh-CN" w:bidi="ar"/>
        </w:rPr>
        <w:t>准确</w:t>
      </w:r>
      <w:r>
        <w:rPr>
          <w:rFonts w:ascii="Times New Roman" w:hAnsi="Times New Roman" w:eastAsia="仿宋_GB2312" w:cs="Times New Roman"/>
          <w:b w:val="0"/>
          <w:bCs w:val="0"/>
          <w:kern w:val="0"/>
          <w:sz w:val="32"/>
          <w:szCs w:val="32"/>
          <w:highlight w:val="none"/>
          <w:lang w:val="en-US" w:eastAsia="zh-CN" w:bidi="ar"/>
        </w:rPr>
        <w:t>录入宁夏建筑市场监管服务系统，</w:t>
      </w:r>
      <w:r>
        <w:rPr>
          <w:rFonts w:hint="eastAsia" w:ascii="Times New Roman" w:hAnsi="Times New Roman" w:eastAsia="仿宋_GB2312" w:cs="Times New Roman"/>
          <w:b w:val="0"/>
          <w:bCs w:val="0"/>
          <w:kern w:val="0"/>
          <w:sz w:val="32"/>
          <w:szCs w:val="32"/>
          <w:highlight w:val="none"/>
          <w:lang w:val="en-US" w:eastAsia="zh-CN" w:bidi="ar"/>
        </w:rPr>
        <w:t>共享至</w:t>
      </w:r>
      <w:r>
        <w:rPr>
          <w:rFonts w:ascii="Times New Roman" w:hAnsi="Times New Roman" w:eastAsia="仿宋_GB2312" w:cs="Times New Roman"/>
          <w:b w:val="0"/>
          <w:bCs w:val="0"/>
          <w:kern w:val="0"/>
          <w:sz w:val="32"/>
          <w:szCs w:val="32"/>
          <w:highlight w:val="none"/>
          <w:lang w:val="en-US" w:eastAsia="zh-CN" w:bidi="ar"/>
        </w:rPr>
        <w:t>全国建筑市场监管公共服务平台及信用信息平台，依法</w:t>
      </w:r>
      <w:r>
        <w:rPr>
          <w:rFonts w:hint="eastAsia" w:ascii="Times New Roman" w:hAnsi="Times New Roman" w:eastAsia="仿宋_GB2312" w:cs="Times New Roman"/>
          <w:b w:val="0"/>
          <w:bCs w:val="0"/>
          <w:kern w:val="0"/>
          <w:sz w:val="32"/>
          <w:szCs w:val="32"/>
          <w:highlight w:val="none"/>
          <w:lang w:val="en-US" w:eastAsia="zh-CN" w:bidi="ar"/>
        </w:rPr>
        <w:t>依规</w:t>
      </w:r>
      <w:r>
        <w:rPr>
          <w:rFonts w:ascii="Times New Roman" w:hAnsi="Times New Roman" w:eastAsia="仿宋_GB2312" w:cs="Times New Roman"/>
          <w:b w:val="0"/>
          <w:bCs w:val="0"/>
          <w:kern w:val="0"/>
          <w:sz w:val="32"/>
          <w:szCs w:val="32"/>
          <w:highlight w:val="none"/>
          <w:lang w:val="en-US" w:eastAsia="zh-CN" w:bidi="ar"/>
        </w:rPr>
        <w:t>实施联合惩戒。</w:t>
      </w:r>
    </w:p>
    <w:p>
      <w:pPr>
        <w:pStyle w:val="3"/>
        <w:widowControl/>
        <w:spacing w:beforeLines="0" w:beforeAutospacing="0" w:afterLines="0" w:afterAutospacing="0" w:line="600" w:lineRule="exact"/>
        <w:ind w:firstLine="0" w:firstLineChars="0"/>
        <w:jc w:val="center"/>
        <w:rPr>
          <w:rFonts w:hint="default" w:ascii="Times New Roman" w:hAnsi="Times New Roman" w:eastAsia="仿宋_GB2312" w:cs="Times New Roman"/>
          <w:kern w:val="0"/>
          <w:sz w:val="32"/>
          <w:szCs w:val="32"/>
          <w:highlight w:val="none"/>
        </w:rPr>
      </w:pPr>
      <w:r>
        <w:rPr>
          <w:rFonts w:hint="default" w:ascii="Times New Roman" w:hAnsi="Times New Roman" w:eastAsia="黑体" w:cs="Times New Roman"/>
          <w:b w:val="0"/>
          <w:bCs/>
          <w:sz w:val="32"/>
          <w:szCs w:val="32"/>
          <w:highlight w:val="none"/>
        </w:rPr>
        <w:t>第</w:t>
      </w:r>
      <w:r>
        <w:rPr>
          <w:rFonts w:hint="default" w:ascii="Times New Roman" w:hAnsi="Times New Roman" w:eastAsia="黑体" w:cs="Times New Roman"/>
          <w:b w:val="0"/>
          <w:bCs/>
          <w:sz w:val="32"/>
          <w:szCs w:val="32"/>
          <w:highlight w:val="none"/>
          <w:lang w:eastAsia="zh-CN"/>
        </w:rPr>
        <w:t>五</w:t>
      </w:r>
      <w:r>
        <w:rPr>
          <w:rFonts w:hint="default" w:ascii="Times New Roman" w:hAnsi="Times New Roman" w:eastAsia="黑体" w:cs="Times New Roman"/>
          <w:b w:val="0"/>
          <w:bCs/>
          <w:sz w:val="32"/>
          <w:szCs w:val="32"/>
          <w:highlight w:val="none"/>
        </w:rPr>
        <w:t>章 监督管理</w:t>
      </w:r>
    </w:p>
    <w:p>
      <w:pPr>
        <w:widowControl/>
        <w:spacing w:beforeLines="0" w:afterLines="0" w:line="600" w:lineRule="exact"/>
        <w:ind w:firstLine="640" w:firstLineChars="200"/>
        <w:rPr>
          <w:rFonts w:hint="default" w:ascii="仿宋_GB2312" w:hAnsi="宋体" w:eastAsia="仿宋_GB2312" w:cs="仿宋_GB2312"/>
          <w:bCs w:val="0"/>
          <w:color w:val="333333"/>
          <w:kern w:val="2"/>
          <w:sz w:val="32"/>
          <w:szCs w:val="32"/>
          <w:highlight w:val="none"/>
          <w:shd w:val="clear" w:fill="FFFFFF"/>
          <w:lang w:val="en-US" w:eastAsia="zh-CN" w:bidi="ar"/>
        </w:rPr>
      </w:pPr>
      <w:r>
        <w:rPr>
          <w:rFonts w:hint="default" w:ascii="Times New Roman" w:hAnsi="Times New Roman" w:eastAsia="黑体" w:cs="Times New Roman"/>
          <w:bCs/>
          <w:kern w:val="44"/>
          <w:sz w:val="32"/>
          <w:szCs w:val="32"/>
          <w:highlight w:val="none"/>
          <w:lang w:val="en-US" w:eastAsia="zh-CN" w:bidi="ar"/>
        </w:rPr>
        <w:t>第三十</w:t>
      </w:r>
      <w:r>
        <w:rPr>
          <w:rFonts w:hint="eastAsia" w:ascii="Times New Roman" w:hAnsi="Times New Roman" w:eastAsia="黑体" w:cs="Times New Roman"/>
          <w:bCs/>
          <w:kern w:val="44"/>
          <w:sz w:val="32"/>
          <w:szCs w:val="32"/>
          <w:highlight w:val="none"/>
          <w:lang w:val="en-US" w:eastAsia="zh-CN" w:bidi="ar"/>
        </w:rPr>
        <w:t>一</w:t>
      </w:r>
      <w:r>
        <w:rPr>
          <w:rFonts w:hint="default" w:ascii="Times New Roman" w:hAnsi="Times New Roman" w:eastAsia="黑体" w:cs="Times New Roman"/>
          <w:bCs/>
          <w:kern w:val="44"/>
          <w:sz w:val="32"/>
          <w:szCs w:val="32"/>
          <w:highlight w:val="none"/>
          <w:lang w:val="en-US" w:eastAsia="zh-CN" w:bidi="ar"/>
        </w:rPr>
        <w:t>条【</w:t>
      </w:r>
      <w:r>
        <w:rPr>
          <w:rFonts w:hint="eastAsia" w:ascii="Times New Roman" w:hAnsi="Times New Roman" w:eastAsia="黑体" w:cs="Times New Roman"/>
          <w:bCs/>
          <w:kern w:val="44"/>
          <w:sz w:val="32"/>
          <w:szCs w:val="32"/>
          <w:highlight w:val="none"/>
          <w:lang w:val="en-US" w:eastAsia="zh-CN" w:bidi="ar"/>
        </w:rPr>
        <w:t>监督职责</w:t>
      </w:r>
      <w:r>
        <w:rPr>
          <w:rFonts w:hint="default" w:ascii="Times New Roman" w:hAnsi="Times New Roman" w:eastAsia="黑体" w:cs="Times New Roman"/>
          <w:bCs/>
          <w:kern w:val="44"/>
          <w:sz w:val="32"/>
          <w:szCs w:val="32"/>
          <w:highlight w:val="none"/>
          <w:lang w:val="en-US" w:eastAsia="zh-CN" w:bidi="ar"/>
        </w:rPr>
        <w:t>】</w:t>
      </w:r>
      <w:r>
        <w:rPr>
          <w:rFonts w:hint="default" w:ascii="仿宋_GB2312" w:hAnsi="宋体" w:eastAsia="仿宋_GB2312" w:cs="仿宋_GB2312"/>
          <w:bCs w:val="0"/>
          <w:color w:val="333333"/>
          <w:kern w:val="2"/>
          <w:sz w:val="32"/>
          <w:szCs w:val="32"/>
          <w:highlight w:val="none"/>
          <w:shd w:val="clear" w:fill="FFFFFF"/>
          <w:lang w:val="en-US" w:eastAsia="zh-CN" w:bidi="ar"/>
        </w:rPr>
        <w:t>各级</w:t>
      </w:r>
      <w:r>
        <w:rPr>
          <w:rFonts w:ascii="仿宋_GB2312" w:hAnsi="宋体" w:eastAsia="仿宋_GB2312" w:cs="仿宋_GB2312"/>
          <w:i w:val="0"/>
          <w:caps w:val="0"/>
          <w:color w:val="333333"/>
          <w:spacing w:val="0"/>
          <w:sz w:val="32"/>
          <w:szCs w:val="32"/>
          <w:highlight w:val="none"/>
          <w:shd w:val="clear" w:fill="FFFFFF"/>
          <w:lang w:bidi="ar"/>
        </w:rPr>
        <w:t>行政监督部门应当认真履行招标投标监管职责，加强对代理机构的事中事后监管，</w:t>
      </w:r>
      <w:r>
        <w:rPr>
          <w:rFonts w:hint="eastAsia" w:ascii="仿宋_GB2312" w:hAnsi="宋体" w:eastAsia="仿宋_GB2312" w:cs="仿宋_GB2312"/>
          <w:i w:val="0"/>
          <w:caps w:val="0"/>
          <w:color w:val="333333"/>
          <w:spacing w:val="0"/>
          <w:sz w:val="32"/>
          <w:szCs w:val="32"/>
          <w:highlight w:val="none"/>
          <w:shd w:val="clear" w:fill="FFFFFF"/>
          <w:lang w:val="en-US" w:eastAsia="zh-CN" w:bidi="ar"/>
        </w:rPr>
        <w:t>严肃查处</w:t>
      </w:r>
      <w:r>
        <w:rPr>
          <w:rFonts w:ascii="仿宋_GB2312" w:hAnsi="宋体" w:eastAsia="仿宋_GB2312" w:cs="仿宋_GB2312"/>
          <w:i w:val="0"/>
          <w:caps w:val="0"/>
          <w:color w:val="333333"/>
          <w:spacing w:val="0"/>
          <w:sz w:val="32"/>
          <w:szCs w:val="32"/>
          <w:highlight w:val="none"/>
          <w:shd w:val="clear" w:fill="FFFFFF"/>
          <w:lang w:val="en-US" w:eastAsia="zh-CN" w:bidi="ar"/>
        </w:rPr>
        <w:t>串通投标、虚假招标、规避招标、泄露涉密信息等扰乱市场秩序的违法违规行为</w:t>
      </w:r>
      <w:r>
        <w:rPr>
          <w:rFonts w:ascii="仿宋_GB2312" w:hAnsi="宋体" w:eastAsia="仿宋_GB2312" w:cs="仿宋_GB2312"/>
          <w:i w:val="0"/>
          <w:caps w:val="0"/>
          <w:color w:val="333333"/>
          <w:spacing w:val="0"/>
          <w:sz w:val="32"/>
          <w:szCs w:val="32"/>
          <w:highlight w:val="none"/>
          <w:shd w:val="clear" w:fill="FFFFFF"/>
          <w:lang w:bidi="ar"/>
        </w:rPr>
        <w:t>，</w:t>
      </w:r>
      <w:r>
        <w:rPr>
          <w:rFonts w:hint="eastAsia" w:ascii="仿宋_GB2312" w:hAnsi="宋体" w:eastAsia="仿宋_GB2312" w:cs="仿宋_GB2312"/>
          <w:i w:val="0"/>
          <w:caps w:val="0"/>
          <w:color w:val="333333"/>
          <w:spacing w:val="0"/>
          <w:sz w:val="32"/>
          <w:szCs w:val="32"/>
          <w:highlight w:val="none"/>
          <w:shd w:val="clear" w:fill="FFFFFF"/>
          <w:lang w:val="en-US" w:eastAsia="zh-CN" w:bidi="ar"/>
        </w:rPr>
        <w:t>以及</w:t>
      </w:r>
      <w:r>
        <w:rPr>
          <w:rFonts w:ascii="仿宋_GB2312" w:hAnsi="宋体" w:eastAsia="仿宋_GB2312" w:cs="仿宋_GB2312"/>
          <w:i w:val="0"/>
          <w:caps w:val="0"/>
          <w:color w:val="333333"/>
          <w:spacing w:val="0"/>
          <w:sz w:val="32"/>
          <w:szCs w:val="32"/>
          <w:highlight w:val="none"/>
          <w:shd w:val="clear" w:fill="FFFFFF"/>
          <w:lang w:val="en-US" w:eastAsia="zh-CN" w:bidi="ar"/>
        </w:rPr>
        <w:t>各类违规执业、失信执业问题，维护招标投标市场公平竞争环境</w:t>
      </w:r>
      <w:r>
        <w:rPr>
          <w:rFonts w:ascii="仿宋_GB2312" w:hAnsi="宋体" w:eastAsia="仿宋_GB2312" w:cs="仿宋_GB2312"/>
          <w:i w:val="0"/>
          <w:caps w:val="0"/>
          <w:color w:val="333333"/>
          <w:spacing w:val="0"/>
          <w:sz w:val="32"/>
          <w:szCs w:val="32"/>
          <w:highlight w:val="none"/>
          <w:shd w:val="clear" w:fill="FFFFFF"/>
          <w:lang w:bidi="ar"/>
        </w:rPr>
        <w:t>。</w:t>
      </w:r>
    </w:p>
    <w:p>
      <w:pPr>
        <w:widowControl/>
        <w:spacing w:beforeLines="0" w:afterLines="0" w:line="600" w:lineRule="exact"/>
        <w:ind w:firstLine="640" w:firstLineChars="200"/>
        <w:jc w:val="both"/>
        <w:rPr>
          <w:rFonts w:hint="default" w:ascii="仿宋_GB2312" w:hAnsi="宋体" w:eastAsia="仿宋_GB2312" w:cs="仿宋_GB2312"/>
          <w:bCs w:val="0"/>
          <w:color w:val="333333"/>
          <w:kern w:val="2"/>
          <w:sz w:val="32"/>
          <w:szCs w:val="32"/>
          <w:highlight w:val="none"/>
          <w:shd w:val="clear" w:fill="FFFFFF"/>
          <w:lang w:val="en-US" w:eastAsia="zh-CN" w:bidi="ar"/>
        </w:rPr>
      </w:pPr>
      <w:r>
        <w:rPr>
          <w:rFonts w:hint="default" w:ascii="Times New Roman" w:hAnsi="Times New Roman" w:eastAsia="黑体" w:cs="Times New Roman"/>
          <w:bCs/>
          <w:kern w:val="44"/>
          <w:sz w:val="32"/>
          <w:szCs w:val="32"/>
          <w:highlight w:val="none"/>
          <w:lang w:val="en-US" w:eastAsia="zh-CN" w:bidi="ar"/>
        </w:rPr>
        <w:t>第</w:t>
      </w:r>
      <w:r>
        <w:rPr>
          <w:rFonts w:hint="eastAsia" w:ascii="Times New Roman" w:hAnsi="Times New Roman" w:eastAsia="黑体" w:cs="Times New Roman"/>
          <w:bCs/>
          <w:kern w:val="44"/>
          <w:sz w:val="32"/>
          <w:szCs w:val="32"/>
          <w:highlight w:val="none"/>
          <w:lang w:val="en-US" w:eastAsia="zh-CN" w:bidi="ar"/>
        </w:rPr>
        <w:t>三</w:t>
      </w:r>
      <w:r>
        <w:rPr>
          <w:rFonts w:hint="default" w:ascii="Times New Roman" w:hAnsi="Times New Roman" w:eastAsia="黑体" w:cs="Times New Roman"/>
          <w:bCs/>
          <w:kern w:val="44"/>
          <w:sz w:val="32"/>
          <w:szCs w:val="32"/>
          <w:highlight w:val="none"/>
          <w:lang w:val="en-US" w:eastAsia="zh-CN" w:bidi="ar"/>
        </w:rPr>
        <w:t>十</w:t>
      </w:r>
      <w:r>
        <w:rPr>
          <w:rFonts w:hint="eastAsia" w:ascii="Times New Roman" w:hAnsi="Times New Roman" w:eastAsia="黑体" w:cs="Times New Roman"/>
          <w:bCs/>
          <w:kern w:val="44"/>
          <w:sz w:val="32"/>
          <w:szCs w:val="32"/>
          <w:highlight w:val="none"/>
          <w:lang w:val="en-US" w:eastAsia="zh-CN" w:bidi="ar"/>
        </w:rPr>
        <w:t>二</w:t>
      </w:r>
      <w:r>
        <w:rPr>
          <w:rFonts w:hint="default" w:ascii="Times New Roman" w:hAnsi="Times New Roman" w:eastAsia="黑体" w:cs="Times New Roman"/>
          <w:bCs/>
          <w:kern w:val="44"/>
          <w:sz w:val="32"/>
          <w:szCs w:val="32"/>
          <w:highlight w:val="none"/>
          <w:lang w:val="en-US" w:eastAsia="zh-CN" w:bidi="ar"/>
        </w:rPr>
        <w:t>条【</w:t>
      </w:r>
      <w:r>
        <w:rPr>
          <w:rFonts w:hint="eastAsia" w:ascii="Times New Roman" w:hAnsi="Times New Roman" w:eastAsia="黑体" w:cs="Times New Roman"/>
          <w:bCs/>
          <w:kern w:val="44"/>
          <w:sz w:val="32"/>
          <w:szCs w:val="32"/>
          <w:highlight w:val="none"/>
          <w:lang w:val="en-US" w:eastAsia="zh-CN" w:bidi="ar"/>
        </w:rPr>
        <w:t>强化监督</w:t>
      </w:r>
      <w:r>
        <w:rPr>
          <w:rFonts w:hint="default" w:ascii="Times New Roman" w:hAnsi="Times New Roman" w:eastAsia="黑体" w:cs="Times New Roman"/>
          <w:bCs/>
          <w:kern w:val="44"/>
          <w:sz w:val="32"/>
          <w:szCs w:val="32"/>
          <w:highlight w:val="none"/>
          <w:lang w:val="en-US" w:eastAsia="zh-CN" w:bidi="ar"/>
        </w:rPr>
        <w:t>】</w:t>
      </w:r>
      <w:r>
        <w:rPr>
          <w:rFonts w:hint="default" w:ascii="仿宋_GB2312" w:hAnsi="宋体" w:eastAsia="仿宋_GB2312" w:cs="仿宋_GB2312"/>
          <w:bCs w:val="0"/>
          <w:color w:val="333333"/>
          <w:kern w:val="2"/>
          <w:sz w:val="32"/>
          <w:szCs w:val="32"/>
          <w:highlight w:val="none"/>
          <w:shd w:val="clear" w:fill="FFFFFF"/>
          <w:lang w:val="en-US" w:eastAsia="zh-CN" w:bidi="ar"/>
        </w:rPr>
        <w:t>各级行政监督部门应当充分运用执业行为</w:t>
      </w:r>
      <w:r>
        <w:rPr>
          <w:rFonts w:hint="eastAsia" w:ascii="仿宋_GB2312" w:hAnsi="宋体" w:eastAsia="仿宋_GB2312" w:cs="仿宋_GB2312"/>
          <w:bCs w:val="0"/>
          <w:color w:val="333333"/>
          <w:kern w:val="2"/>
          <w:sz w:val="32"/>
          <w:szCs w:val="32"/>
          <w:highlight w:val="none"/>
          <w:shd w:val="clear" w:fill="FFFFFF"/>
          <w:lang w:val="en-US" w:eastAsia="zh-CN" w:bidi="ar"/>
        </w:rPr>
        <w:t>记录、记分结果</w:t>
      </w:r>
      <w:r>
        <w:rPr>
          <w:rFonts w:hint="default" w:ascii="仿宋_GB2312" w:hAnsi="宋体" w:eastAsia="仿宋_GB2312" w:cs="仿宋_GB2312"/>
          <w:bCs w:val="0"/>
          <w:color w:val="333333"/>
          <w:kern w:val="2"/>
          <w:sz w:val="32"/>
          <w:szCs w:val="32"/>
          <w:highlight w:val="none"/>
          <w:shd w:val="clear" w:fill="FFFFFF"/>
          <w:lang w:val="en-US" w:eastAsia="zh-CN" w:bidi="ar"/>
        </w:rPr>
        <w:t>，每年度对代理本行业</w:t>
      </w:r>
      <w:r>
        <w:rPr>
          <w:rFonts w:hint="eastAsia" w:ascii="仿宋_GB2312" w:hAnsi="宋体" w:eastAsia="仿宋_GB2312" w:cs="仿宋_GB2312"/>
          <w:bCs w:val="0"/>
          <w:color w:val="333333"/>
          <w:kern w:val="2"/>
          <w:sz w:val="32"/>
          <w:szCs w:val="32"/>
          <w:highlight w:val="none"/>
          <w:shd w:val="clear" w:fill="FFFFFF"/>
          <w:lang w:val="en-US" w:eastAsia="zh-CN" w:bidi="ar"/>
        </w:rPr>
        <w:t>领域</w:t>
      </w:r>
      <w:r>
        <w:rPr>
          <w:rFonts w:hint="default" w:ascii="仿宋_GB2312" w:hAnsi="宋体" w:eastAsia="仿宋_GB2312" w:cs="仿宋_GB2312"/>
          <w:bCs w:val="0"/>
          <w:color w:val="333333"/>
          <w:kern w:val="2"/>
          <w:sz w:val="32"/>
          <w:szCs w:val="32"/>
          <w:highlight w:val="none"/>
          <w:shd w:val="clear" w:fill="FFFFFF"/>
          <w:lang w:val="en-US" w:eastAsia="zh-CN" w:bidi="ar"/>
        </w:rPr>
        <w:t>项目的代理机构执业行为进行统计分析，梳理行业突出问题，制定针对性监管措施，</w:t>
      </w:r>
      <w:r>
        <w:rPr>
          <w:rFonts w:hint="eastAsia" w:ascii="仿宋_GB2312" w:hAnsi="宋体" w:eastAsia="仿宋_GB2312" w:cs="仿宋_GB2312"/>
          <w:bCs w:val="0"/>
          <w:color w:val="333333"/>
          <w:kern w:val="2"/>
          <w:sz w:val="32"/>
          <w:szCs w:val="32"/>
          <w:highlight w:val="none"/>
          <w:shd w:val="clear" w:fill="FFFFFF"/>
          <w:lang w:val="en-US" w:eastAsia="zh-CN" w:bidi="ar"/>
        </w:rPr>
        <w:t>提升监管的针对性和有效性</w:t>
      </w:r>
      <w:r>
        <w:rPr>
          <w:rFonts w:hint="default" w:ascii="仿宋_GB2312" w:hAnsi="宋体" w:eastAsia="仿宋_GB2312" w:cs="仿宋_GB2312"/>
          <w:bCs w:val="0"/>
          <w:color w:val="333333"/>
          <w:kern w:val="2"/>
          <w:sz w:val="32"/>
          <w:szCs w:val="32"/>
          <w:highlight w:val="none"/>
          <w:shd w:val="clear" w:fill="FFFFFF"/>
          <w:lang w:val="en-US" w:eastAsia="zh-CN" w:bidi="ar"/>
        </w:rPr>
        <w:t>。</w:t>
      </w:r>
    </w:p>
    <w:p>
      <w:pPr>
        <w:widowControl/>
        <w:spacing w:beforeLines="0" w:afterLines="0" w:line="600" w:lineRule="exact"/>
        <w:ind w:firstLine="640" w:firstLineChars="200"/>
        <w:jc w:val="both"/>
        <w:rPr>
          <w:rFonts w:hint="default" w:ascii="仿宋_GB2312" w:hAnsi="宋体" w:eastAsia="仿宋_GB2312" w:cs="仿宋_GB2312"/>
          <w:bCs w:val="0"/>
          <w:color w:val="333333"/>
          <w:kern w:val="2"/>
          <w:sz w:val="32"/>
          <w:szCs w:val="32"/>
          <w:shd w:val="clear" w:fill="FFFFFF"/>
          <w:lang w:val="en-US" w:eastAsia="zh-CN" w:bidi="ar"/>
        </w:rPr>
      </w:pPr>
      <w:r>
        <w:rPr>
          <w:rFonts w:hint="default" w:ascii="Times New Roman" w:hAnsi="Times New Roman" w:eastAsia="黑体" w:cs="Times New Roman"/>
          <w:bCs/>
          <w:kern w:val="44"/>
          <w:sz w:val="32"/>
          <w:szCs w:val="32"/>
          <w:highlight w:val="none"/>
          <w:lang w:val="en-US" w:eastAsia="zh-CN" w:bidi="ar"/>
        </w:rPr>
        <w:t>第</w:t>
      </w:r>
      <w:r>
        <w:rPr>
          <w:rFonts w:hint="eastAsia" w:ascii="Times New Roman" w:hAnsi="Times New Roman" w:eastAsia="黑体" w:cs="Times New Roman"/>
          <w:bCs/>
          <w:kern w:val="44"/>
          <w:sz w:val="32"/>
          <w:szCs w:val="32"/>
          <w:highlight w:val="none"/>
          <w:lang w:val="en-US" w:eastAsia="zh-CN" w:bidi="ar"/>
        </w:rPr>
        <w:t>三</w:t>
      </w:r>
      <w:r>
        <w:rPr>
          <w:rFonts w:hint="default" w:ascii="Times New Roman" w:hAnsi="Times New Roman" w:eastAsia="黑体" w:cs="Times New Roman"/>
          <w:bCs/>
          <w:kern w:val="44"/>
          <w:sz w:val="32"/>
          <w:szCs w:val="32"/>
          <w:highlight w:val="none"/>
          <w:lang w:val="en-US" w:eastAsia="zh-CN" w:bidi="ar"/>
        </w:rPr>
        <w:t>十</w:t>
      </w:r>
      <w:r>
        <w:rPr>
          <w:rFonts w:hint="eastAsia" w:ascii="Times New Roman" w:hAnsi="Times New Roman" w:eastAsia="黑体" w:cs="Times New Roman"/>
          <w:bCs/>
          <w:kern w:val="44"/>
          <w:sz w:val="32"/>
          <w:szCs w:val="32"/>
          <w:highlight w:val="none"/>
          <w:lang w:val="en-US" w:eastAsia="zh-CN" w:bidi="ar"/>
        </w:rPr>
        <w:t>三</w:t>
      </w:r>
      <w:r>
        <w:rPr>
          <w:rFonts w:hint="default" w:ascii="Times New Roman" w:hAnsi="Times New Roman" w:eastAsia="黑体" w:cs="Times New Roman"/>
          <w:bCs/>
          <w:kern w:val="44"/>
          <w:sz w:val="32"/>
          <w:szCs w:val="32"/>
          <w:highlight w:val="none"/>
          <w:lang w:val="en-US" w:eastAsia="zh-CN" w:bidi="ar"/>
        </w:rPr>
        <w:t>条【</w:t>
      </w:r>
      <w:r>
        <w:rPr>
          <w:rFonts w:hint="eastAsia" w:ascii="Times New Roman" w:hAnsi="Times New Roman" w:eastAsia="黑体" w:cs="Times New Roman"/>
          <w:bCs/>
          <w:kern w:val="44"/>
          <w:sz w:val="32"/>
          <w:szCs w:val="32"/>
          <w:highlight w:val="none"/>
          <w:lang w:val="en-US" w:eastAsia="zh-CN" w:bidi="ar"/>
        </w:rPr>
        <w:t>信用监管</w:t>
      </w:r>
      <w:r>
        <w:rPr>
          <w:rFonts w:hint="default" w:ascii="Times New Roman" w:hAnsi="Times New Roman" w:eastAsia="黑体" w:cs="Times New Roman"/>
          <w:bCs/>
          <w:kern w:val="44"/>
          <w:sz w:val="32"/>
          <w:szCs w:val="32"/>
          <w:highlight w:val="none"/>
          <w:lang w:val="en-US" w:eastAsia="zh-CN" w:bidi="ar"/>
        </w:rPr>
        <w:t>】</w:t>
      </w:r>
      <w:r>
        <w:rPr>
          <w:rFonts w:hint="default" w:ascii="仿宋_GB2312" w:hAnsi="宋体" w:eastAsia="仿宋_GB2312" w:cs="仿宋_GB2312"/>
          <w:bCs w:val="0"/>
          <w:color w:val="333333"/>
          <w:kern w:val="2"/>
          <w:sz w:val="32"/>
          <w:szCs w:val="32"/>
          <w:highlight w:val="none"/>
          <w:shd w:val="clear" w:fill="FFFFFF"/>
          <w:lang w:val="en-US" w:eastAsia="zh-CN" w:bidi="ar"/>
        </w:rPr>
        <w:t>各级行政监督部门</w:t>
      </w:r>
      <w:r>
        <w:rPr>
          <w:rFonts w:hint="eastAsia" w:ascii="仿宋_GB2312" w:hAnsi="宋体" w:eastAsia="仿宋_GB2312" w:cs="仿宋_GB2312"/>
          <w:bCs w:val="0"/>
          <w:color w:val="333333"/>
          <w:kern w:val="2"/>
          <w:sz w:val="32"/>
          <w:szCs w:val="32"/>
          <w:highlight w:val="none"/>
          <w:shd w:val="clear" w:fill="FFFFFF"/>
          <w:lang w:val="en-US" w:eastAsia="zh-CN" w:bidi="ar"/>
        </w:rPr>
        <w:t>应</w:t>
      </w:r>
      <w:r>
        <w:rPr>
          <w:rFonts w:hint="default" w:ascii="仿宋_GB2312" w:hAnsi="宋体" w:eastAsia="仿宋_GB2312" w:cs="仿宋_GB2312"/>
          <w:bCs w:val="0"/>
          <w:color w:val="333333"/>
          <w:kern w:val="2"/>
          <w:sz w:val="32"/>
          <w:szCs w:val="32"/>
          <w:highlight w:val="none"/>
          <w:shd w:val="clear" w:fill="FFFFFF"/>
          <w:lang w:val="en-US" w:eastAsia="zh-CN" w:bidi="ar"/>
        </w:rPr>
        <w:t>建立</w:t>
      </w:r>
      <w:r>
        <w:rPr>
          <w:rFonts w:hint="default" w:ascii="仿宋_GB2312" w:hAnsi="宋体" w:eastAsia="仿宋_GB2312" w:cs="仿宋_GB2312"/>
          <w:bCs w:val="0"/>
          <w:color w:val="333333"/>
          <w:kern w:val="2"/>
          <w:sz w:val="32"/>
          <w:szCs w:val="32"/>
          <w:shd w:val="clear" w:fill="FFFFFF"/>
          <w:lang w:val="en-US" w:eastAsia="zh-CN" w:bidi="ar"/>
        </w:rPr>
        <w:t>健全信用监管机制，将代理机构及从业人员的执业行为记录、记分结果、行政处罚信息与信用评价挂钩，实施信用联合奖惩，引导行业诚信执业</w:t>
      </w:r>
      <w:r>
        <w:rPr>
          <w:rFonts w:hint="eastAsia" w:ascii="仿宋_GB2312" w:hAnsi="宋体" w:eastAsia="仿宋_GB2312" w:cs="仿宋_GB2312"/>
          <w:bCs w:val="0"/>
          <w:color w:val="333333"/>
          <w:kern w:val="2"/>
          <w:sz w:val="32"/>
          <w:szCs w:val="32"/>
          <w:shd w:val="clear" w:fill="FFFFFF"/>
          <w:lang w:val="en-US" w:eastAsia="zh-CN" w:bidi="ar"/>
        </w:rPr>
        <w:t>，规范经营</w:t>
      </w:r>
      <w:r>
        <w:rPr>
          <w:rFonts w:hint="default" w:ascii="仿宋_GB2312" w:hAnsi="宋体" w:eastAsia="仿宋_GB2312" w:cs="仿宋_GB2312"/>
          <w:bCs w:val="0"/>
          <w:color w:val="333333"/>
          <w:kern w:val="2"/>
          <w:sz w:val="32"/>
          <w:szCs w:val="32"/>
          <w:shd w:val="clear" w:fill="FFFFFF"/>
          <w:lang w:val="en-US" w:eastAsia="zh-CN" w:bidi="ar"/>
        </w:rPr>
        <w:t>。</w:t>
      </w:r>
    </w:p>
    <w:p>
      <w:pPr>
        <w:pStyle w:val="3"/>
        <w:keepNext w:val="0"/>
        <w:keepLines w:val="0"/>
        <w:widowControl/>
        <w:suppressLineNumbers w:val="0"/>
        <w:spacing w:beforeLines="0" w:beforeAutospacing="0" w:afterLines="0" w:afterAutospacing="0" w:line="600" w:lineRule="exact"/>
        <w:ind w:firstLine="640" w:firstLineChars="200"/>
        <w:jc w:val="center"/>
        <w:rPr>
          <w:rFonts w:hint="default" w:ascii="Times New Roman" w:hAnsi="Times New Roman" w:eastAsia="黑体" w:cs="Times New Roman"/>
          <w:b w:val="0"/>
          <w:bCs/>
          <w:sz w:val="32"/>
          <w:szCs w:val="32"/>
        </w:rPr>
      </w:pPr>
      <w:r>
        <w:rPr>
          <w:rFonts w:hint="default" w:ascii="Times New Roman" w:hAnsi="Times New Roman" w:eastAsia="黑体" w:cs="Times New Roman"/>
          <w:b w:val="0"/>
          <w:bCs/>
          <w:sz w:val="32"/>
          <w:szCs w:val="32"/>
        </w:rPr>
        <w:t>第</w:t>
      </w:r>
      <w:r>
        <w:rPr>
          <w:rFonts w:hint="default" w:ascii="Times New Roman" w:hAnsi="Times New Roman" w:eastAsia="黑体" w:cs="Times New Roman"/>
          <w:b w:val="0"/>
          <w:bCs/>
          <w:sz w:val="32"/>
          <w:szCs w:val="32"/>
          <w:lang w:eastAsia="zh-CN"/>
        </w:rPr>
        <w:t>六</w:t>
      </w:r>
      <w:r>
        <w:rPr>
          <w:rFonts w:hint="default" w:ascii="Times New Roman" w:hAnsi="Times New Roman" w:eastAsia="黑体" w:cs="Times New Roman"/>
          <w:b w:val="0"/>
          <w:bCs/>
          <w:sz w:val="32"/>
          <w:szCs w:val="32"/>
        </w:rPr>
        <w:t>章 附则</w:t>
      </w:r>
    </w:p>
    <w:p>
      <w:pPr>
        <w:keepNext w:val="0"/>
        <w:keepLines w:val="0"/>
        <w:widowControl/>
        <w:suppressLineNumbers w:val="0"/>
        <w:spacing w:beforeLines="0" w:afterLines="0" w:line="600" w:lineRule="exact"/>
        <w:ind w:firstLine="640" w:firstLineChars="200"/>
        <w:jc w:val="left"/>
        <w:rPr>
          <w:rFonts w:hint="default" w:ascii="Times New Roman" w:hAnsi="Times New Roman" w:eastAsia="仿宋_GB2312" w:cs="Times New Roman"/>
          <w:sz w:val="32"/>
          <w:szCs w:val="32"/>
        </w:rPr>
      </w:pPr>
      <w:r>
        <w:rPr>
          <w:rFonts w:hint="default" w:ascii="Times New Roman" w:hAnsi="Times New Roman" w:eastAsia="黑体" w:cs="Times New Roman"/>
          <w:kern w:val="0"/>
          <w:sz w:val="32"/>
          <w:szCs w:val="32"/>
          <w:lang w:val="en-US" w:eastAsia="zh-CN" w:bidi="ar"/>
        </w:rPr>
        <w:t>第三十</w:t>
      </w:r>
      <w:r>
        <w:rPr>
          <w:rFonts w:hint="eastAsia" w:ascii="Times New Roman" w:hAnsi="Times New Roman" w:eastAsia="黑体" w:cs="Times New Roman"/>
          <w:kern w:val="0"/>
          <w:sz w:val="32"/>
          <w:szCs w:val="32"/>
          <w:lang w:val="en-US" w:eastAsia="zh-CN" w:bidi="ar"/>
        </w:rPr>
        <w:t>四</w:t>
      </w:r>
      <w:r>
        <w:rPr>
          <w:rFonts w:hint="default" w:ascii="Times New Roman" w:hAnsi="Times New Roman" w:eastAsia="黑体" w:cs="Times New Roman"/>
          <w:kern w:val="0"/>
          <w:sz w:val="32"/>
          <w:szCs w:val="32"/>
          <w:lang w:val="en-US" w:eastAsia="zh-CN" w:bidi="ar"/>
        </w:rPr>
        <w:t>条【解释权】</w:t>
      </w:r>
      <w:r>
        <w:rPr>
          <w:rFonts w:hint="default" w:ascii="Times New Roman" w:hAnsi="Times New Roman" w:eastAsia="仿宋_GB2312" w:cs="Times New Roman"/>
          <w:kern w:val="0"/>
          <w:sz w:val="32"/>
          <w:szCs w:val="32"/>
          <w:lang w:val="en-US" w:eastAsia="zh-CN" w:bidi="ar"/>
        </w:rPr>
        <w:t>本细则由自治区发展改革委、工业和信息化厅、住房城乡建</w:t>
      </w:r>
      <w:bookmarkStart w:id="0" w:name="_GoBack"/>
      <w:bookmarkEnd w:id="0"/>
      <w:r>
        <w:rPr>
          <w:rFonts w:hint="default" w:ascii="Times New Roman" w:hAnsi="Times New Roman" w:eastAsia="仿宋_GB2312" w:cs="Times New Roman"/>
          <w:kern w:val="0"/>
          <w:sz w:val="32"/>
          <w:szCs w:val="32"/>
          <w:lang w:val="en-US" w:eastAsia="zh-CN" w:bidi="ar"/>
        </w:rPr>
        <w:t>设厅、交通运输厅、水利厅、农业农村厅共同负责解释。</w:t>
      </w:r>
    </w:p>
    <w:p>
      <w:pPr>
        <w:keepNext w:val="0"/>
        <w:keepLines w:val="0"/>
        <w:widowControl/>
        <w:suppressLineNumbers w:val="0"/>
        <w:spacing w:beforeLines="0" w:afterLines="0" w:line="600" w:lineRule="exact"/>
        <w:ind w:firstLine="640" w:firstLineChars="200"/>
        <w:jc w:val="left"/>
        <w:rPr>
          <w:rFonts w:hint="default" w:ascii="Times New Roman" w:hAnsi="Times New Roman" w:eastAsia="仿宋_GB2312" w:cs="Times New Roman"/>
          <w:sz w:val="32"/>
          <w:szCs w:val="32"/>
        </w:rPr>
      </w:pPr>
      <w:r>
        <w:rPr>
          <w:rFonts w:hint="default" w:ascii="Times New Roman" w:hAnsi="Times New Roman" w:eastAsia="黑体" w:cs="Times New Roman"/>
          <w:kern w:val="0"/>
          <w:sz w:val="32"/>
          <w:szCs w:val="32"/>
          <w:lang w:val="en-US" w:eastAsia="zh-CN" w:bidi="ar"/>
        </w:rPr>
        <w:t>第三十</w:t>
      </w:r>
      <w:r>
        <w:rPr>
          <w:rFonts w:hint="eastAsia" w:ascii="Times New Roman" w:hAnsi="Times New Roman" w:eastAsia="黑体" w:cs="Times New Roman"/>
          <w:kern w:val="0"/>
          <w:sz w:val="32"/>
          <w:szCs w:val="32"/>
          <w:lang w:val="en-US" w:eastAsia="zh-CN" w:bidi="ar"/>
        </w:rPr>
        <w:t>五</w:t>
      </w:r>
      <w:r>
        <w:rPr>
          <w:rFonts w:hint="default" w:ascii="Times New Roman" w:hAnsi="Times New Roman" w:eastAsia="黑体" w:cs="Times New Roman"/>
          <w:kern w:val="0"/>
          <w:sz w:val="32"/>
          <w:szCs w:val="32"/>
          <w:lang w:val="en-US" w:eastAsia="zh-CN" w:bidi="ar"/>
        </w:rPr>
        <w:t>条【施行时间】</w:t>
      </w:r>
      <w:r>
        <w:rPr>
          <w:rFonts w:hint="default" w:ascii="Times New Roman" w:hAnsi="Times New Roman" w:eastAsia="仿宋_GB2312" w:cs="Times New Roman"/>
          <w:kern w:val="0"/>
          <w:sz w:val="32"/>
          <w:szCs w:val="32"/>
          <w:lang w:val="en-US" w:eastAsia="zh-CN" w:bidi="ar"/>
        </w:rPr>
        <w:t>本细则自2026年X月X日起施行。</w:t>
      </w:r>
    </w:p>
    <w:p>
      <w:pPr>
        <w:widowControl/>
        <w:spacing w:beforeLines="0" w:afterLines="0" w:line="600" w:lineRule="exact"/>
        <w:ind w:firstLine="640" w:firstLineChars="200"/>
        <w:jc w:val="left"/>
        <w:rPr>
          <w:rFonts w:hint="default" w:ascii="Times New Roman" w:hAnsi="Times New Roman" w:eastAsia="仿宋_GB2312" w:cs="Times New Roman"/>
          <w:kern w:val="0"/>
          <w:sz w:val="32"/>
          <w:szCs w:val="32"/>
          <w:lang w:bidi="ar"/>
        </w:rPr>
      </w:pPr>
    </w:p>
    <w:p>
      <w:pPr>
        <w:widowControl/>
        <w:spacing w:beforeLines="0" w:afterLines="0" w:line="600" w:lineRule="exact"/>
        <w:ind w:firstLine="640" w:firstLineChars="200"/>
        <w:jc w:val="left"/>
        <w:rPr>
          <w:rFonts w:hint="default" w:ascii="Times New Roman" w:hAnsi="Times New Roman" w:eastAsia="仿宋_GB2312" w:cs="Times New Roman"/>
          <w:kern w:val="0"/>
          <w:sz w:val="32"/>
          <w:szCs w:val="32"/>
          <w:lang w:bidi="ar"/>
        </w:rPr>
      </w:pPr>
      <w:r>
        <w:rPr>
          <w:rFonts w:hint="default" w:ascii="Times New Roman" w:hAnsi="Times New Roman" w:eastAsia="仿宋_GB2312" w:cs="Times New Roman"/>
          <w:kern w:val="0"/>
          <w:sz w:val="32"/>
          <w:szCs w:val="32"/>
          <w:lang w:bidi="ar"/>
        </w:rPr>
        <w:t>附件：</w:t>
      </w:r>
      <w:r>
        <w:rPr>
          <w:rFonts w:hint="default" w:ascii="Times New Roman" w:hAnsi="Times New Roman" w:eastAsia="仿宋_GB2312" w:cs="Times New Roman"/>
          <w:kern w:val="0"/>
          <w:sz w:val="32"/>
          <w:szCs w:val="32"/>
          <w:lang w:val="en-US" w:eastAsia="zh-CN" w:bidi="ar"/>
        </w:rPr>
        <w:t>1.</w:t>
      </w:r>
      <w:r>
        <w:rPr>
          <w:rFonts w:hint="default" w:ascii="Times New Roman" w:hAnsi="Times New Roman" w:eastAsia="仿宋_GB2312" w:cs="Times New Roman"/>
          <w:kern w:val="0"/>
          <w:sz w:val="32"/>
          <w:szCs w:val="32"/>
          <w:lang w:bidi="ar"/>
        </w:rPr>
        <w:t>工程招标代理项目信息表（模板）</w:t>
      </w:r>
    </w:p>
    <w:p>
      <w:pPr>
        <w:widowControl/>
        <w:spacing w:beforeLines="0" w:afterLines="0" w:line="600" w:lineRule="exact"/>
        <w:ind w:firstLine="640" w:firstLineChars="200"/>
        <w:jc w:val="left"/>
        <w:rPr>
          <w:rFonts w:hint="default" w:ascii="Times New Roman" w:hAnsi="Times New Roman" w:eastAsia="仿宋_GB2312" w:cs="Times New Roman"/>
          <w:kern w:val="0"/>
          <w:sz w:val="32"/>
          <w:szCs w:val="32"/>
          <w:lang w:bidi="ar"/>
        </w:rPr>
      </w:pPr>
      <w:r>
        <w:rPr>
          <w:rFonts w:hint="default" w:ascii="Times New Roman" w:hAnsi="Times New Roman" w:eastAsia="仿宋_GB2312" w:cs="Times New Roman"/>
          <w:kern w:val="0"/>
          <w:sz w:val="32"/>
          <w:szCs w:val="32"/>
          <w:lang w:val="en-US" w:eastAsia="zh-CN" w:bidi="ar"/>
        </w:rPr>
        <w:t>2.工程建设项目代理机构良好行为记录认定标准</w:t>
      </w:r>
    </w:p>
    <w:p>
      <w:pPr>
        <w:widowControl/>
        <w:spacing w:beforeLines="0" w:afterLines="0" w:line="600" w:lineRule="exact"/>
        <w:ind w:firstLine="640" w:firstLineChars="200"/>
        <w:rPr>
          <w:rFonts w:hint="default" w:ascii="Times New Roman" w:hAnsi="Times New Roman" w:eastAsia="仿宋_GB2312" w:cs="Times New Roman"/>
          <w:kern w:val="0"/>
          <w:sz w:val="32"/>
          <w:szCs w:val="32"/>
          <w:lang w:bidi="ar"/>
        </w:rPr>
      </w:pPr>
      <w:r>
        <w:rPr>
          <w:rFonts w:hint="default" w:ascii="Times New Roman" w:hAnsi="Times New Roman" w:eastAsia="仿宋_GB2312" w:cs="Times New Roman"/>
          <w:kern w:val="0"/>
          <w:sz w:val="32"/>
          <w:szCs w:val="32"/>
          <w:lang w:val="en-US" w:eastAsia="zh-CN" w:bidi="ar"/>
        </w:rPr>
        <w:t>3.工程建设项目代理机构不良行为记录认定标准</w:t>
      </w:r>
    </w:p>
    <w:p>
      <w:pPr>
        <w:pStyle w:val="2"/>
        <w:spacing w:beforeLines="0" w:beforeAutospacing="0" w:afterLines="0" w:afterAutospacing="0" w:line="600" w:lineRule="exact"/>
        <w:rPr>
          <w:rFonts w:hint="default" w:ascii="Times New Roman" w:hAnsi="Times New Roman" w:cs="Times New Roman"/>
        </w:rPr>
      </w:pPr>
      <w:r>
        <w:rPr>
          <w:rFonts w:hint="default" w:ascii="Times New Roman" w:hAnsi="Times New Roman" w:cs="Times New Roman"/>
        </w:rPr>
        <w:br w:type="page"/>
      </w:r>
    </w:p>
    <w:p>
      <w:pPr>
        <w:spacing w:line="560" w:lineRule="exact"/>
        <w:rPr>
          <w:rFonts w:hint="eastAsia" w:ascii="Arial" w:hAnsi="Arial" w:eastAsia="等线" w:cs="Arial"/>
          <w:b/>
          <w:i w:val="0"/>
          <w:iCs w:val="0"/>
          <w:caps w:val="0"/>
          <w:spacing w:val="0"/>
          <w:sz w:val="32"/>
          <w:szCs w:val="32"/>
          <w:shd w:val="clear"/>
          <w:lang w:val="en-US" w:eastAsia="zh-CN"/>
        </w:rPr>
      </w:pPr>
      <w:r>
        <w:rPr>
          <w:rFonts w:hint="eastAsia" w:ascii="Arial" w:hAnsi="Arial" w:eastAsia="等线" w:cs="Arial"/>
          <w:b/>
          <w:i w:val="0"/>
          <w:iCs w:val="0"/>
          <w:caps w:val="0"/>
          <w:spacing w:val="0"/>
          <w:sz w:val="32"/>
          <w:szCs w:val="32"/>
          <w:shd w:val="clear"/>
          <w:lang w:val="en-US" w:eastAsia="zh-CN"/>
        </w:rPr>
        <w:t>附件1</w:t>
      </w:r>
    </w:p>
    <w:p>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13" w:lineRule="atLeast"/>
        <w:ind w:left="0" w:right="0" w:firstLine="420"/>
        <w:jc w:val="center"/>
        <w:rPr>
          <w:rFonts w:hint="eastAsia" w:ascii="方正小标宋_GBK" w:hAnsi="方正小标宋_GBK" w:eastAsia="方正小标宋_GBK" w:cs="方正小标宋_GBK"/>
          <w:i w:val="0"/>
          <w:iCs w:val="0"/>
          <w:caps w:val="0"/>
          <w:color w:val="222222"/>
          <w:spacing w:val="0"/>
          <w:sz w:val="27"/>
          <w:szCs w:val="27"/>
          <w:u w:val="none"/>
        </w:rPr>
      </w:pPr>
      <w:r>
        <w:rPr>
          <w:rFonts w:hint="eastAsia" w:ascii="方正小标宋_GBK" w:hAnsi="方正小标宋_GBK" w:eastAsia="方正小标宋_GBK" w:cs="方正小标宋_GBK"/>
          <w:i w:val="0"/>
          <w:iCs w:val="0"/>
          <w:caps w:val="0"/>
          <w:color w:val="222222"/>
          <w:spacing w:val="0"/>
          <w:sz w:val="36"/>
          <w:szCs w:val="36"/>
          <w:u w:val="none"/>
          <w:shd w:val="clear" w:fill="FFFFFF"/>
        </w:rPr>
        <w:t>工程招标代理项目信息表</w:t>
      </w:r>
    </w:p>
    <w:tbl>
      <w:tblPr>
        <w:tblStyle w:val="15"/>
        <w:tblW w:w="8516" w:type="dxa"/>
        <w:tblCellSpacing w:w="0" w:type="dxa"/>
        <w:tblInd w:w="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
      <w:tblGrid>
        <w:gridCol w:w="1176"/>
        <w:gridCol w:w="840"/>
        <w:gridCol w:w="840"/>
        <w:gridCol w:w="270"/>
        <w:gridCol w:w="1200"/>
        <w:gridCol w:w="165"/>
        <w:gridCol w:w="75"/>
        <w:gridCol w:w="1320"/>
        <w:gridCol w:w="1471"/>
        <w:gridCol w:w="11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Ex>
        <w:trPr>
          <w:trHeight w:val="795" w:hRule="atLeast"/>
          <w:tblCellSpacing w:w="0" w:type="dxa"/>
        </w:trPr>
        <w:tc>
          <w:tcPr>
            <w:tcW w:w="2856" w:type="dxa"/>
            <w:gridSpan w:val="3"/>
            <w:tcBorders>
              <w:top w:val="single" w:color="000000" w:themeColor="text1" w:sz="2" w:space="0"/>
              <w:left w:val="single" w:color="000000" w:themeColor="text1" w:sz="4" w:space="0"/>
              <w:bottom w:val="single" w:color="000000" w:themeColor="text1" w:sz="2" w:space="0"/>
              <w:right w:val="single" w:color="000000" w:themeColor="text1" w:sz="2" w:space="0"/>
            </w:tcBorders>
            <w:shd w:val="clear" w:color="auto" w:fill="auto"/>
            <w:tcMar>
              <w:left w:w="105" w:type="dxa"/>
              <w:right w:w="105"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rFonts w:hint="default" w:ascii="Segoe UI" w:hAnsi="Segoe UI" w:eastAsia="Segoe UI" w:cs="Segoe UI"/>
                <w:u w:val="none"/>
              </w:rPr>
            </w:pPr>
            <w:r>
              <w:rPr>
                <w:rFonts w:hint="eastAsia" w:ascii="宋体" w:hAnsi="宋体" w:eastAsia="宋体" w:cs="宋体"/>
                <w:i w:val="0"/>
                <w:iCs w:val="0"/>
                <w:caps w:val="0"/>
                <w:color w:val="222222"/>
                <w:spacing w:val="0"/>
                <w:sz w:val="21"/>
                <w:szCs w:val="21"/>
                <w:u w:val="none"/>
              </w:rPr>
              <w:t>代理机构名称（盖章）</w:t>
            </w:r>
          </w:p>
        </w:tc>
        <w:tc>
          <w:tcPr>
            <w:tcW w:w="5660" w:type="dxa"/>
            <w:gridSpan w:val="7"/>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default" w:ascii="Segoe UI" w:hAnsi="Segoe UI" w:eastAsia="Segoe UI" w:cs="Segoe UI"/>
                <w:i w:val="0"/>
                <w:iCs w:val="0"/>
                <w:caps w:val="0"/>
                <w:color w:val="222222"/>
                <w:spacing w:val="0"/>
                <w:sz w:val="27"/>
                <w:szCs w:val="27"/>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765" w:hRule="atLeast"/>
          <w:tblCellSpacing w:w="0" w:type="dxa"/>
        </w:trPr>
        <w:tc>
          <w:tcPr>
            <w:tcW w:w="2856" w:type="dxa"/>
            <w:gridSpan w:val="3"/>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tcMar>
              <w:left w:w="105" w:type="dxa"/>
              <w:right w:w="105"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rFonts w:hint="default" w:ascii="Segoe UI" w:hAnsi="Segoe UI" w:eastAsia="Segoe UI" w:cs="Segoe UI"/>
                <w:u w:val="none"/>
              </w:rPr>
            </w:pPr>
            <w:r>
              <w:rPr>
                <w:rFonts w:hint="eastAsia" w:ascii="宋体" w:hAnsi="宋体" w:eastAsia="宋体" w:cs="宋体"/>
                <w:i w:val="0"/>
                <w:iCs w:val="0"/>
                <w:caps w:val="0"/>
                <w:color w:val="222222"/>
                <w:spacing w:val="0"/>
                <w:sz w:val="21"/>
                <w:szCs w:val="21"/>
                <w:u w:val="none"/>
              </w:rPr>
              <w:t>联 系 人</w:t>
            </w:r>
          </w:p>
        </w:tc>
        <w:tc>
          <w:tcPr>
            <w:tcW w:w="1470" w:type="dxa"/>
            <w:gridSpan w:val="2"/>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default" w:ascii="Segoe UI" w:hAnsi="Segoe UI" w:eastAsia="Segoe UI" w:cs="Segoe UI"/>
                <w:i w:val="0"/>
                <w:iCs w:val="0"/>
                <w:caps w:val="0"/>
                <w:color w:val="222222"/>
                <w:spacing w:val="0"/>
                <w:sz w:val="27"/>
                <w:szCs w:val="27"/>
                <w:u w:val="none"/>
              </w:rPr>
            </w:pPr>
          </w:p>
        </w:tc>
        <w:tc>
          <w:tcPr>
            <w:tcW w:w="3031" w:type="dxa"/>
            <w:gridSpan w:val="4"/>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tcMar>
              <w:left w:w="105" w:type="dxa"/>
              <w:right w:w="105"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rFonts w:hint="default" w:ascii="Segoe UI" w:hAnsi="Segoe UI" w:eastAsia="Segoe UI" w:cs="Segoe UI"/>
                <w:u w:val="none"/>
              </w:rPr>
            </w:pPr>
            <w:r>
              <w:rPr>
                <w:rFonts w:hint="eastAsia" w:ascii="宋体" w:hAnsi="宋体" w:eastAsia="宋体" w:cs="宋体"/>
                <w:i w:val="0"/>
                <w:iCs w:val="0"/>
                <w:caps w:val="0"/>
                <w:color w:val="222222"/>
                <w:spacing w:val="0"/>
                <w:sz w:val="21"/>
                <w:szCs w:val="21"/>
                <w:u w:val="none"/>
              </w:rPr>
              <w:t>联系电话</w:t>
            </w:r>
          </w:p>
        </w:tc>
        <w:tc>
          <w:tcPr>
            <w:tcW w:w="1159"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default" w:ascii="Segoe UI" w:hAnsi="Segoe UI" w:eastAsia="Segoe UI" w:cs="Segoe UI"/>
                <w:i w:val="0"/>
                <w:iCs w:val="0"/>
                <w:caps w:val="0"/>
                <w:color w:val="222222"/>
                <w:spacing w:val="0"/>
                <w:sz w:val="27"/>
                <w:szCs w:val="27"/>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795" w:hRule="atLeast"/>
          <w:tblCellSpacing w:w="0" w:type="dxa"/>
        </w:trPr>
        <w:tc>
          <w:tcPr>
            <w:tcW w:w="2856" w:type="dxa"/>
            <w:gridSpan w:val="3"/>
            <w:tcBorders>
              <w:top w:val="single" w:color="000000" w:themeColor="text1" w:sz="2" w:space="0"/>
              <w:left w:val="single" w:color="000000" w:themeColor="text1" w:sz="4" w:space="0"/>
              <w:bottom w:val="single" w:color="000000" w:themeColor="text1" w:sz="2" w:space="0"/>
              <w:right w:val="single" w:color="000000" w:themeColor="text1" w:sz="2" w:space="0"/>
            </w:tcBorders>
            <w:shd w:val="clear" w:color="auto" w:fill="auto"/>
            <w:tcMar>
              <w:left w:w="105" w:type="dxa"/>
              <w:right w:w="105"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rFonts w:hint="default" w:ascii="Segoe UI" w:hAnsi="Segoe UI" w:eastAsia="Segoe UI" w:cs="Segoe UI"/>
                <w:u w:val="none"/>
              </w:rPr>
            </w:pPr>
            <w:r>
              <w:rPr>
                <w:rFonts w:hint="eastAsia" w:ascii="宋体" w:hAnsi="宋体" w:eastAsia="宋体" w:cs="宋体"/>
                <w:i w:val="0"/>
                <w:iCs w:val="0"/>
                <w:caps w:val="0"/>
                <w:color w:val="222222"/>
                <w:spacing w:val="0"/>
                <w:sz w:val="21"/>
                <w:szCs w:val="21"/>
                <w:u w:val="none"/>
              </w:rPr>
              <w:t>招标项目名称</w:t>
            </w:r>
          </w:p>
        </w:tc>
        <w:tc>
          <w:tcPr>
            <w:tcW w:w="5660" w:type="dxa"/>
            <w:gridSpan w:val="7"/>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default" w:ascii="Segoe UI" w:hAnsi="Segoe UI" w:eastAsia="Segoe UI" w:cs="Segoe UI"/>
                <w:i w:val="0"/>
                <w:iCs w:val="0"/>
                <w:caps w:val="0"/>
                <w:color w:val="222222"/>
                <w:spacing w:val="0"/>
                <w:sz w:val="27"/>
                <w:szCs w:val="27"/>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795" w:hRule="atLeast"/>
          <w:tblCellSpacing w:w="0" w:type="dxa"/>
        </w:trPr>
        <w:tc>
          <w:tcPr>
            <w:tcW w:w="2856" w:type="dxa"/>
            <w:gridSpan w:val="3"/>
            <w:tcBorders>
              <w:top w:val="single" w:color="000000" w:themeColor="text1" w:sz="2" w:space="0"/>
              <w:left w:val="single" w:color="000000" w:themeColor="text1" w:sz="4" w:space="0"/>
              <w:bottom w:val="single" w:color="000000" w:themeColor="text1" w:sz="2" w:space="0"/>
              <w:right w:val="single" w:color="000000" w:themeColor="text1" w:sz="2" w:space="0"/>
            </w:tcBorders>
            <w:shd w:val="clear" w:color="auto" w:fill="auto"/>
            <w:tcMar>
              <w:left w:w="105" w:type="dxa"/>
              <w:right w:w="105"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rFonts w:hint="default" w:ascii="Segoe UI" w:hAnsi="Segoe UI" w:eastAsia="Segoe UI" w:cs="Segoe UI"/>
                <w:u w:val="none"/>
              </w:rPr>
            </w:pPr>
            <w:r>
              <w:rPr>
                <w:rFonts w:hint="eastAsia" w:ascii="宋体" w:hAnsi="宋体" w:eastAsia="宋体" w:cs="宋体"/>
                <w:i w:val="0"/>
                <w:iCs w:val="0"/>
                <w:caps w:val="0"/>
                <w:color w:val="222222"/>
                <w:spacing w:val="0"/>
                <w:sz w:val="21"/>
                <w:szCs w:val="21"/>
                <w:u w:val="none"/>
              </w:rPr>
              <w:t>建设单位名称</w:t>
            </w:r>
          </w:p>
        </w:tc>
        <w:tc>
          <w:tcPr>
            <w:tcW w:w="1635" w:type="dxa"/>
            <w:gridSpan w:val="3"/>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default" w:ascii="Segoe UI" w:hAnsi="Segoe UI" w:eastAsia="Segoe UI" w:cs="Segoe UI"/>
                <w:i w:val="0"/>
                <w:iCs w:val="0"/>
                <w:caps w:val="0"/>
                <w:color w:val="222222"/>
                <w:spacing w:val="0"/>
                <w:sz w:val="27"/>
                <w:szCs w:val="27"/>
                <w:u w:val="none"/>
              </w:rPr>
            </w:pPr>
          </w:p>
        </w:tc>
        <w:tc>
          <w:tcPr>
            <w:tcW w:w="2866" w:type="dxa"/>
            <w:gridSpan w:val="3"/>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tcMar>
              <w:left w:w="105" w:type="dxa"/>
              <w:right w:w="105"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rFonts w:hint="default" w:ascii="Segoe UI" w:hAnsi="Segoe UI" w:eastAsia="Segoe UI" w:cs="Segoe UI"/>
                <w:u w:val="none"/>
              </w:rPr>
            </w:pPr>
            <w:r>
              <w:rPr>
                <w:rFonts w:hint="eastAsia" w:ascii="宋体" w:hAnsi="宋体" w:eastAsia="宋体" w:cs="宋体"/>
                <w:i w:val="0"/>
                <w:iCs w:val="0"/>
                <w:caps w:val="0"/>
                <w:color w:val="222222"/>
                <w:spacing w:val="0"/>
                <w:sz w:val="21"/>
                <w:szCs w:val="21"/>
                <w:u w:val="none"/>
              </w:rPr>
              <w:t>联 系 人</w:t>
            </w:r>
          </w:p>
        </w:tc>
        <w:tc>
          <w:tcPr>
            <w:tcW w:w="1159"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default" w:ascii="Segoe UI" w:hAnsi="Segoe UI" w:eastAsia="Segoe UI" w:cs="Segoe UI"/>
                <w:i w:val="0"/>
                <w:iCs w:val="0"/>
                <w:caps w:val="0"/>
                <w:color w:val="222222"/>
                <w:spacing w:val="0"/>
                <w:sz w:val="27"/>
                <w:szCs w:val="27"/>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15" w:hRule="atLeast"/>
          <w:tblCellSpacing w:w="0" w:type="dxa"/>
        </w:trPr>
        <w:tc>
          <w:tcPr>
            <w:tcW w:w="2856" w:type="dxa"/>
            <w:gridSpan w:val="3"/>
            <w:tcBorders>
              <w:top w:val="single" w:color="000000" w:themeColor="text1" w:sz="2" w:space="0"/>
              <w:left w:val="single" w:color="000000" w:themeColor="text1" w:sz="4" w:space="0"/>
              <w:bottom w:val="single" w:color="000000" w:themeColor="text1" w:sz="2" w:space="0"/>
              <w:right w:val="single" w:color="000000" w:themeColor="text1" w:sz="2" w:space="0"/>
            </w:tcBorders>
            <w:shd w:val="clear" w:color="auto" w:fill="auto"/>
            <w:tcMar>
              <w:left w:w="105" w:type="dxa"/>
              <w:right w:w="105"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rFonts w:hint="default" w:ascii="Segoe UI" w:hAnsi="Segoe UI" w:eastAsia="Segoe UI" w:cs="Segoe UI"/>
                <w:u w:val="none"/>
              </w:rPr>
            </w:pPr>
            <w:r>
              <w:rPr>
                <w:rFonts w:hint="eastAsia" w:ascii="宋体" w:hAnsi="宋体" w:eastAsia="宋体" w:cs="宋体"/>
                <w:i w:val="0"/>
                <w:iCs w:val="0"/>
                <w:caps w:val="0"/>
                <w:color w:val="222222"/>
                <w:spacing w:val="0"/>
                <w:sz w:val="21"/>
                <w:szCs w:val="21"/>
                <w:u w:val="none"/>
              </w:rPr>
              <w:t>建设地点</w:t>
            </w:r>
          </w:p>
        </w:tc>
        <w:tc>
          <w:tcPr>
            <w:tcW w:w="1635" w:type="dxa"/>
            <w:gridSpan w:val="3"/>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default" w:ascii="Segoe UI" w:hAnsi="Segoe UI" w:eastAsia="Segoe UI" w:cs="Segoe UI"/>
                <w:i w:val="0"/>
                <w:iCs w:val="0"/>
                <w:caps w:val="0"/>
                <w:color w:val="222222"/>
                <w:spacing w:val="0"/>
                <w:sz w:val="27"/>
                <w:szCs w:val="27"/>
                <w:u w:val="none"/>
              </w:rPr>
            </w:pPr>
          </w:p>
        </w:tc>
        <w:tc>
          <w:tcPr>
            <w:tcW w:w="2866" w:type="dxa"/>
            <w:gridSpan w:val="3"/>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tcMar>
              <w:left w:w="105" w:type="dxa"/>
              <w:right w:w="105"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rFonts w:hint="default" w:ascii="Segoe UI" w:hAnsi="Segoe UI" w:eastAsia="Segoe UI" w:cs="Segoe UI"/>
                <w:u w:val="none"/>
              </w:rPr>
            </w:pPr>
            <w:r>
              <w:rPr>
                <w:rFonts w:hint="eastAsia" w:ascii="宋体" w:hAnsi="宋体" w:eastAsia="宋体" w:cs="宋体"/>
                <w:i w:val="0"/>
                <w:iCs w:val="0"/>
                <w:caps w:val="0"/>
                <w:color w:val="222222"/>
                <w:spacing w:val="0"/>
                <w:sz w:val="21"/>
                <w:szCs w:val="21"/>
                <w:u w:val="none"/>
              </w:rPr>
              <w:t>联系电话</w:t>
            </w:r>
          </w:p>
        </w:tc>
        <w:tc>
          <w:tcPr>
            <w:tcW w:w="1159"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default" w:ascii="Segoe UI" w:hAnsi="Segoe UI" w:eastAsia="Segoe UI" w:cs="Segoe UI"/>
                <w:i w:val="0"/>
                <w:iCs w:val="0"/>
                <w:caps w:val="0"/>
                <w:color w:val="222222"/>
                <w:spacing w:val="0"/>
                <w:sz w:val="27"/>
                <w:szCs w:val="27"/>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15" w:hRule="atLeast"/>
          <w:tblCellSpacing w:w="0" w:type="dxa"/>
        </w:trPr>
        <w:tc>
          <w:tcPr>
            <w:tcW w:w="2856" w:type="dxa"/>
            <w:gridSpan w:val="3"/>
            <w:tcBorders>
              <w:top w:val="single" w:color="000000" w:themeColor="text1" w:sz="2" w:space="0"/>
              <w:left w:val="single" w:color="000000" w:themeColor="text1" w:sz="4" w:space="0"/>
              <w:bottom w:val="single" w:color="000000" w:themeColor="text1" w:sz="2" w:space="0"/>
              <w:right w:val="single" w:color="000000" w:themeColor="text1" w:sz="2" w:space="0"/>
            </w:tcBorders>
            <w:shd w:val="clear" w:color="auto" w:fill="auto"/>
            <w:tcMar>
              <w:left w:w="105" w:type="dxa"/>
              <w:right w:w="105" w:type="dxa"/>
            </w:tcMar>
            <w:textDirection w:val="lrTb"/>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leftChars="0" w:right="0" w:rightChars="0" w:firstLine="0" w:firstLineChars="0"/>
              <w:jc w:val="center"/>
              <w:rPr>
                <w:rFonts w:hint="eastAsia" w:ascii="宋体" w:hAnsi="宋体" w:eastAsia="宋体" w:cs="宋体"/>
                <w:i w:val="0"/>
                <w:iCs w:val="0"/>
                <w:caps w:val="0"/>
                <w:color w:val="222222"/>
                <w:spacing w:val="0"/>
                <w:sz w:val="21"/>
                <w:szCs w:val="21"/>
                <w:u w:val="none"/>
              </w:rPr>
            </w:pPr>
            <w:r>
              <w:rPr>
                <w:rFonts w:hint="eastAsia" w:ascii="宋体" w:hAnsi="宋体" w:eastAsia="宋体" w:cs="宋体"/>
                <w:i w:val="0"/>
                <w:iCs w:val="0"/>
                <w:caps w:val="0"/>
                <w:color w:val="222222"/>
                <w:spacing w:val="0"/>
                <w:sz w:val="21"/>
                <w:szCs w:val="21"/>
                <w:u w:val="none"/>
              </w:rPr>
              <w:t>项目审批文件</w:t>
            </w:r>
          </w:p>
        </w:tc>
        <w:tc>
          <w:tcPr>
            <w:tcW w:w="1635" w:type="dxa"/>
            <w:gridSpan w:val="3"/>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tcMar>
              <w:left w:w="105" w:type="dxa"/>
              <w:right w:w="105" w:type="dxa"/>
            </w:tcMar>
            <w:textDirection w:val="lrTb"/>
            <w:vAlign w:val="center"/>
          </w:tcPr>
          <w:p>
            <w:pPr>
              <w:keepNext w:val="0"/>
              <w:keepLines w:val="0"/>
              <w:widowControl/>
              <w:suppressLineNumbers w:val="0"/>
              <w:spacing w:before="0" w:beforeAutospacing="0" w:after="0" w:afterAutospacing="0"/>
              <w:ind w:left="0" w:leftChars="0" w:right="0" w:rightChars="0"/>
              <w:jc w:val="left"/>
              <w:rPr>
                <w:rFonts w:hint="default" w:ascii="Segoe UI" w:hAnsi="Segoe UI" w:eastAsia="Segoe UI" w:cs="Segoe UI"/>
                <w:i w:val="0"/>
                <w:iCs w:val="0"/>
                <w:caps w:val="0"/>
                <w:color w:val="222222"/>
                <w:spacing w:val="0"/>
                <w:sz w:val="27"/>
                <w:szCs w:val="27"/>
                <w:u w:val="none"/>
              </w:rPr>
            </w:pPr>
          </w:p>
        </w:tc>
        <w:tc>
          <w:tcPr>
            <w:tcW w:w="2866" w:type="dxa"/>
            <w:gridSpan w:val="3"/>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tcMar>
              <w:left w:w="105" w:type="dxa"/>
              <w:right w:w="105" w:type="dxa"/>
            </w:tcMar>
            <w:textDirection w:val="lrTb"/>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leftChars="0" w:right="0" w:rightChars="0" w:firstLine="0" w:firstLineChars="0"/>
              <w:jc w:val="center"/>
              <w:rPr>
                <w:rFonts w:hint="eastAsia" w:ascii="宋体" w:hAnsi="宋体" w:eastAsia="宋体" w:cs="宋体"/>
                <w:i w:val="0"/>
                <w:iCs w:val="0"/>
                <w:caps w:val="0"/>
                <w:color w:val="222222"/>
                <w:spacing w:val="0"/>
                <w:sz w:val="21"/>
                <w:szCs w:val="21"/>
                <w:u w:val="none"/>
              </w:rPr>
            </w:pPr>
            <w:r>
              <w:rPr>
                <w:rFonts w:hint="eastAsia" w:ascii="宋体" w:hAnsi="宋体" w:eastAsia="宋体" w:cs="宋体"/>
                <w:i w:val="0"/>
                <w:iCs w:val="0"/>
                <w:caps w:val="0"/>
                <w:color w:val="222222"/>
                <w:spacing w:val="0"/>
                <w:sz w:val="21"/>
                <w:szCs w:val="21"/>
                <w:u w:val="none"/>
              </w:rPr>
              <w:t>文    号</w:t>
            </w:r>
          </w:p>
        </w:tc>
        <w:tc>
          <w:tcPr>
            <w:tcW w:w="1159"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default" w:ascii="Segoe UI" w:hAnsi="Segoe UI" w:eastAsia="Segoe UI" w:cs="Segoe UI"/>
                <w:i w:val="0"/>
                <w:iCs w:val="0"/>
                <w:caps w:val="0"/>
                <w:color w:val="222222"/>
                <w:spacing w:val="0"/>
                <w:sz w:val="27"/>
                <w:szCs w:val="27"/>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795" w:hRule="atLeast"/>
          <w:tblCellSpacing w:w="0" w:type="dxa"/>
        </w:trPr>
        <w:tc>
          <w:tcPr>
            <w:tcW w:w="2856" w:type="dxa"/>
            <w:gridSpan w:val="3"/>
            <w:tcBorders>
              <w:top w:val="single" w:color="000000" w:themeColor="text1" w:sz="2" w:space="0"/>
              <w:left w:val="single" w:color="000000" w:themeColor="text1" w:sz="4" w:space="0"/>
              <w:bottom w:val="single" w:color="000000" w:themeColor="text1" w:sz="2" w:space="0"/>
              <w:right w:val="single" w:color="000000" w:themeColor="text1" w:sz="2" w:space="0"/>
            </w:tcBorders>
            <w:shd w:val="clear" w:color="auto" w:fill="auto"/>
            <w:tcMar>
              <w:left w:w="105" w:type="dxa"/>
              <w:right w:w="105"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rFonts w:hint="default" w:ascii="Segoe UI" w:hAnsi="Segoe UI" w:eastAsia="Segoe UI" w:cs="Segoe UI"/>
                <w:u w:val="none"/>
              </w:rPr>
            </w:pPr>
            <w:r>
              <w:rPr>
                <w:rFonts w:hint="eastAsia" w:ascii="宋体" w:hAnsi="宋体" w:eastAsia="宋体" w:cs="宋体"/>
                <w:i w:val="0"/>
                <w:iCs w:val="0"/>
                <w:caps w:val="0"/>
                <w:color w:val="222222"/>
                <w:spacing w:val="0"/>
                <w:sz w:val="21"/>
                <w:szCs w:val="21"/>
                <w:u w:val="none"/>
              </w:rPr>
              <w:t>项目类别</w:t>
            </w:r>
          </w:p>
        </w:tc>
        <w:tc>
          <w:tcPr>
            <w:tcW w:w="5660" w:type="dxa"/>
            <w:gridSpan w:val="7"/>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default" w:ascii="Segoe UI" w:hAnsi="Segoe UI" w:eastAsia="Segoe UI" w:cs="Segoe UI"/>
                <w:i w:val="0"/>
                <w:iCs w:val="0"/>
                <w:caps w:val="0"/>
                <w:color w:val="222222"/>
                <w:spacing w:val="0"/>
                <w:sz w:val="27"/>
                <w:szCs w:val="27"/>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60" w:hRule="atLeast"/>
          <w:tblCellSpacing w:w="0" w:type="dxa"/>
        </w:trPr>
        <w:tc>
          <w:tcPr>
            <w:tcW w:w="2856" w:type="dxa"/>
            <w:gridSpan w:val="3"/>
            <w:tcBorders>
              <w:top w:val="single" w:color="000000" w:themeColor="text1" w:sz="2" w:space="0"/>
              <w:left w:val="single" w:color="000000" w:themeColor="text1" w:sz="4" w:space="0"/>
              <w:bottom w:val="single" w:color="000000" w:themeColor="text1" w:sz="2" w:space="0"/>
              <w:right w:val="single" w:color="000000" w:themeColor="text1" w:sz="2" w:space="0"/>
            </w:tcBorders>
            <w:shd w:val="clear" w:color="auto" w:fill="auto"/>
            <w:tcMar>
              <w:left w:w="105" w:type="dxa"/>
              <w:right w:w="105" w:type="dxa"/>
            </w:tcMar>
            <w:textDirection w:val="lrTb"/>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leftChars="0" w:right="0" w:rightChars="0" w:firstLine="0" w:firstLineChars="0"/>
              <w:jc w:val="center"/>
              <w:rPr>
                <w:rFonts w:hint="eastAsia" w:ascii="宋体" w:hAnsi="宋体" w:eastAsia="宋体" w:cs="宋体"/>
                <w:i w:val="0"/>
                <w:iCs w:val="0"/>
                <w:caps w:val="0"/>
                <w:color w:val="222222"/>
                <w:spacing w:val="0"/>
                <w:sz w:val="21"/>
                <w:szCs w:val="21"/>
                <w:u w:val="none"/>
              </w:rPr>
            </w:pPr>
            <w:r>
              <w:rPr>
                <w:rFonts w:hint="eastAsia" w:ascii="宋体" w:hAnsi="宋体" w:eastAsia="宋体" w:cs="宋体"/>
                <w:i w:val="0"/>
                <w:iCs w:val="0"/>
                <w:caps w:val="0"/>
                <w:color w:val="222222"/>
                <w:spacing w:val="0"/>
                <w:sz w:val="21"/>
                <w:szCs w:val="21"/>
                <w:u w:val="none"/>
              </w:rPr>
              <w:t>项目资金来源</w:t>
            </w:r>
          </w:p>
        </w:tc>
        <w:tc>
          <w:tcPr>
            <w:tcW w:w="1635" w:type="dxa"/>
            <w:gridSpan w:val="3"/>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tcMar>
              <w:left w:w="105" w:type="dxa"/>
              <w:right w:w="105" w:type="dxa"/>
            </w:tcMar>
            <w:textDirection w:val="lrTb"/>
            <w:vAlign w:val="center"/>
          </w:tcPr>
          <w:p>
            <w:pPr>
              <w:keepNext w:val="0"/>
              <w:keepLines w:val="0"/>
              <w:widowControl/>
              <w:suppressLineNumbers w:val="0"/>
              <w:spacing w:before="0" w:beforeAutospacing="0" w:after="0" w:afterAutospacing="0"/>
              <w:ind w:left="0" w:leftChars="0" w:right="0" w:rightChars="0"/>
              <w:jc w:val="left"/>
              <w:rPr>
                <w:rFonts w:hint="default" w:ascii="Segoe UI" w:hAnsi="Segoe UI" w:eastAsia="Segoe UI" w:cs="Segoe UI"/>
                <w:i w:val="0"/>
                <w:iCs w:val="0"/>
                <w:caps w:val="0"/>
                <w:color w:val="222222"/>
                <w:spacing w:val="0"/>
                <w:sz w:val="27"/>
                <w:szCs w:val="27"/>
                <w:u w:val="none"/>
              </w:rPr>
            </w:pPr>
          </w:p>
        </w:tc>
        <w:tc>
          <w:tcPr>
            <w:tcW w:w="2866" w:type="dxa"/>
            <w:gridSpan w:val="3"/>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tcMar>
              <w:left w:w="105" w:type="dxa"/>
              <w:right w:w="105" w:type="dxa"/>
            </w:tcMar>
            <w:textDirection w:val="lrTb"/>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leftChars="0" w:right="0" w:rightChars="0" w:firstLine="0" w:firstLineChars="0"/>
              <w:jc w:val="center"/>
              <w:rPr>
                <w:rFonts w:hint="eastAsia" w:ascii="宋体" w:hAnsi="宋体" w:eastAsia="宋体" w:cs="宋体"/>
                <w:i w:val="0"/>
                <w:iCs w:val="0"/>
                <w:caps w:val="0"/>
                <w:color w:val="222222"/>
                <w:spacing w:val="0"/>
                <w:sz w:val="21"/>
                <w:szCs w:val="21"/>
                <w:u w:val="none"/>
              </w:rPr>
            </w:pPr>
            <w:r>
              <w:rPr>
                <w:rFonts w:hint="eastAsia" w:ascii="宋体" w:hAnsi="宋体" w:eastAsia="宋体" w:cs="宋体"/>
                <w:i w:val="0"/>
                <w:iCs w:val="0"/>
                <w:caps w:val="0"/>
                <w:color w:val="222222"/>
                <w:spacing w:val="0"/>
                <w:sz w:val="21"/>
                <w:szCs w:val="21"/>
                <w:u w:val="none"/>
              </w:rPr>
              <w:t>招标方式</w:t>
            </w:r>
          </w:p>
        </w:tc>
        <w:tc>
          <w:tcPr>
            <w:tcW w:w="1159"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default" w:ascii="Segoe UI" w:hAnsi="Segoe UI" w:eastAsia="Segoe UI" w:cs="Segoe UI"/>
                <w:i w:val="0"/>
                <w:iCs w:val="0"/>
                <w:caps w:val="0"/>
                <w:color w:val="222222"/>
                <w:spacing w:val="0"/>
                <w:sz w:val="27"/>
                <w:szCs w:val="27"/>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60" w:hRule="atLeast"/>
          <w:tblCellSpacing w:w="0" w:type="dxa"/>
        </w:trPr>
        <w:tc>
          <w:tcPr>
            <w:tcW w:w="2856" w:type="dxa"/>
            <w:gridSpan w:val="3"/>
            <w:tcBorders>
              <w:top w:val="single" w:color="000000" w:themeColor="text1" w:sz="2" w:space="0"/>
              <w:left w:val="single" w:color="000000" w:themeColor="text1" w:sz="4" w:space="0"/>
              <w:bottom w:val="single" w:color="000000" w:themeColor="text1" w:sz="2" w:space="0"/>
              <w:right w:val="single" w:color="000000" w:themeColor="text1" w:sz="2" w:space="0"/>
            </w:tcBorders>
            <w:shd w:val="clear" w:color="auto" w:fill="auto"/>
            <w:tcMar>
              <w:left w:w="105" w:type="dxa"/>
              <w:right w:w="105" w:type="dxa"/>
            </w:tcMar>
            <w:textDirection w:val="lrTb"/>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leftChars="0" w:right="0" w:rightChars="0" w:firstLine="0" w:firstLineChars="0"/>
              <w:jc w:val="center"/>
              <w:rPr>
                <w:rFonts w:hint="eastAsia" w:ascii="宋体" w:hAnsi="宋体" w:eastAsia="宋体" w:cs="宋体"/>
                <w:i w:val="0"/>
                <w:iCs w:val="0"/>
                <w:caps w:val="0"/>
                <w:color w:val="222222"/>
                <w:spacing w:val="0"/>
                <w:sz w:val="21"/>
                <w:szCs w:val="21"/>
                <w:u w:val="none"/>
              </w:rPr>
            </w:pPr>
            <w:r>
              <w:rPr>
                <w:rFonts w:hint="eastAsia" w:ascii="宋体" w:hAnsi="宋体" w:eastAsia="宋体" w:cs="宋体"/>
                <w:i w:val="0"/>
                <w:iCs w:val="0"/>
                <w:caps w:val="0"/>
                <w:color w:val="222222"/>
                <w:spacing w:val="0"/>
                <w:sz w:val="21"/>
                <w:szCs w:val="21"/>
                <w:u w:val="none"/>
              </w:rPr>
              <w:t>工程规模</w:t>
            </w:r>
          </w:p>
        </w:tc>
        <w:tc>
          <w:tcPr>
            <w:tcW w:w="1635" w:type="dxa"/>
            <w:gridSpan w:val="3"/>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tcMar>
              <w:left w:w="105" w:type="dxa"/>
              <w:right w:w="105" w:type="dxa"/>
            </w:tcMar>
            <w:textDirection w:val="lrTb"/>
            <w:vAlign w:val="center"/>
          </w:tcPr>
          <w:p>
            <w:pPr>
              <w:keepNext w:val="0"/>
              <w:keepLines w:val="0"/>
              <w:widowControl/>
              <w:suppressLineNumbers w:val="0"/>
              <w:spacing w:before="0" w:beforeAutospacing="0" w:after="0" w:afterAutospacing="0"/>
              <w:ind w:left="0" w:leftChars="0" w:right="0" w:rightChars="0"/>
              <w:jc w:val="left"/>
              <w:rPr>
                <w:rFonts w:hint="default" w:ascii="Segoe UI" w:hAnsi="Segoe UI" w:eastAsia="Segoe UI" w:cs="Segoe UI"/>
                <w:i w:val="0"/>
                <w:iCs w:val="0"/>
                <w:caps w:val="0"/>
                <w:color w:val="222222"/>
                <w:spacing w:val="0"/>
                <w:sz w:val="27"/>
                <w:szCs w:val="27"/>
                <w:u w:val="none"/>
              </w:rPr>
            </w:pPr>
          </w:p>
        </w:tc>
        <w:tc>
          <w:tcPr>
            <w:tcW w:w="2866" w:type="dxa"/>
            <w:gridSpan w:val="3"/>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tcMar>
              <w:left w:w="105" w:type="dxa"/>
              <w:right w:w="105" w:type="dxa"/>
            </w:tcMar>
            <w:textDirection w:val="lrTb"/>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leftChars="0" w:right="0" w:rightChars="0" w:firstLine="0" w:firstLineChars="0"/>
              <w:jc w:val="center"/>
              <w:rPr>
                <w:rFonts w:hint="eastAsia" w:ascii="宋体" w:hAnsi="宋体" w:eastAsia="宋体" w:cs="宋体"/>
                <w:i w:val="0"/>
                <w:iCs w:val="0"/>
                <w:caps w:val="0"/>
                <w:color w:val="222222"/>
                <w:spacing w:val="0"/>
                <w:sz w:val="21"/>
                <w:szCs w:val="21"/>
                <w:u w:val="none"/>
              </w:rPr>
            </w:pPr>
            <w:r>
              <w:rPr>
                <w:rFonts w:hint="eastAsia" w:ascii="宋体" w:hAnsi="宋体" w:eastAsia="宋体" w:cs="宋体"/>
                <w:i w:val="0"/>
                <w:iCs w:val="0"/>
                <w:caps w:val="0"/>
                <w:color w:val="222222"/>
                <w:spacing w:val="0"/>
                <w:sz w:val="21"/>
                <w:szCs w:val="21"/>
                <w:u w:val="none"/>
              </w:rPr>
              <w:t>投资额度</w:t>
            </w:r>
          </w:p>
        </w:tc>
        <w:tc>
          <w:tcPr>
            <w:tcW w:w="1159"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tcMar>
              <w:left w:w="105" w:type="dxa"/>
              <w:right w:w="105" w:type="dxa"/>
            </w:tcMar>
            <w:textDirection w:val="lrTb"/>
            <w:vAlign w:val="center"/>
          </w:tcPr>
          <w:p>
            <w:pPr>
              <w:keepNext w:val="0"/>
              <w:keepLines w:val="0"/>
              <w:widowControl/>
              <w:suppressLineNumbers w:val="0"/>
              <w:spacing w:before="0" w:beforeAutospacing="0" w:after="0" w:afterAutospacing="0"/>
              <w:ind w:left="0" w:leftChars="0" w:right="0" w:rightChars="0"/>
              <w:jc w:val="left"/>
              <w:rPr>
                <w:rFonts w:hint="default" w:ascii="Segoe UI" w:hAnsi="Segoe UI" w:eastAsia="Segoe UI" w:cs="Segoe UI"/>
                <w:i w:val="0"/>
                <w:iCs w:val="0"/>
                <w:caps w:val="0"/>
                <w:color w:val="222222"/>
                <w:spacing w:val="0"/>
                <w:sz w:val="27"/>
                <w:szCs w:val="27"/>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795" w:hRule="atLeast"/>
          <w:tblCellSpacing w:w="0" w:type="dxa"/>
        </w:trPr>
        <w:tc>
          <w:tcPr>
            <w:tcW w:w="8516" w:type="dxa"/>
            <w:gridSpan w:val="10"/>
            <w:tcBorders>
              <w:top w:val="single" w:color="000000" w:themeColor="text1" w:sz="2" w:space="0"/>
              <w:left w:val="single" w:color="000000" w:themeColor="text1" w:sz="4" w:space="0"/>
              <w:bottom w:val="single" w:color="000000" w:themeColor="text1" w:sz="2" w:space="0"/>
              <w:right w:val="single" w:color="000000" w:themeColor="text1" w:sz="2" w:space="0"/>
            </w:tcBorders>
            <w:shd w:val="clear" w:color="auto" w:fill="auto"/>
            <w:tcMar>
              <w:left w:w="105" w:type="dxa"/>
              <w:right w:w="105"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rFonts w:hint="default" w:ascii="Segoe UI" w:hAnsi="Segoe UI" w:eastAsia="Segoe UI" w:cs="Segoe UI"/>
                <w:u w:val="none"/>
              </w:rPr>
            </w:pPr>
            <w:r>
              <w:rPr>
                <w:rFonts w:hint="eastAsia" w:ascii="宋体" w:hAnsi="宋体" w:eastAsia="宋体" w:cs="宋体"/>
                <w:b/>
                <w:bCs/>
                <w:i w:val="0"/>
                <w:iCs w:val="0"/>
                <w:caps w:val="0"/>
                <w:color w:val="222222"/>
                <w:spacing w:val="0"/>
                <w:sz w:val="28"/>
                <w:szCs w:val="28"/>
                <w:u w:val="none"/>
              </w:rPr>
              <w:t>项 目 组 人 员 名 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795" w:hRule="atLeast"/>
          <w:tblCellSpacing w:w="0" w:type="dxa"/>
        </w:trPr>
        <w:tc>
          <w:tcPr>
            <w:tcW w:w="1176" w:type="dxa"/>
            <w:tcBorders>
              <w:top w:val="single" w:color="000000" w:themeColor="text1" w:sz="2" w:space="0"/>
              <w:left w:val="single" w:color="000000" w:themeColor="text1" w:sz="4" w:space="0"/>
              <w:bottom w:val="single" w:color="000000" w:themeColor="text1" w:sz="2" w:space="0"/>
              <w:right w:val="single" w:color="000000" w:themeColor="text1" w:sz="2" w:space="0"/>
            </w:tcBorders>
            <w:shd w:val="clear" w:color="auto" w:fill="auto"/>
            <w:tcMar>
              <w:left w:w="105" w:type="dxa"/>
              <w:right w:w="105"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rFonts w:hint="default" w:ascii="Segoe UI" w:hAnsi="Segoe UI" w:eastAsia="Segoe UI" w:cs="Segoe UI"/>
                <w:u w:val="none"/>
              </w:rPr>
            </w:pPr>
            <w:r>
              <w:rPr>
                <w:rFonts w:hint="eastAsia" w:ascii="宋体" w:hAnsi="宋体" w:eastAsia="宋体" w:cs="宋体"/>
                <w:i w:val="0"/>
                <w:iCs w:val="0"/>
                <w:caps w:val="0"/>
                <w:color w:val="222222"/>
                <w:spacing w:val="0"/>
                <w:sz w:val="21"/>
                <w:szCs w:val="21"/>
                <w:u w:val="none"/>
              </w:rPr>
              <w:t>项目组</w:t>
            </w:r>
          </w:p>
        </w:tc>
        <w:tc>
          <w:tcPr>
            <w:tcW w:w="840"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tcMar>
              <w:left w:w="105" w:type="dxa"/>
              <w:right w:w="105"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rFonts w:hint="default" w:ascii="Segoe UI" w:hAnsi="Segoe UI" w:eastAsia="Segoe UI" w:cs="Segoe UI"/>
                <w:u w:val="none"/>
              </w:rPr>
            </w:pPr>
            <w:r>
              <w:rPr>
                <w:rFonts w:hint="eastAsia" w:ascii="宋体" w:hAnsi="宋体" w:eastAsia="宋体" w:cs="宋体"/>
                <w:i w:val="0"/>
                <w:iCs w:val="0"/>
                <w:caps w:val="0"/>
                <w:color w:val="222222"/>
                <w:spacing w:val="0"/>
                <w:sz w:val="21"/>
                <w:szCs w:val="21"/>
                <w:u w:val="none"/>
              </w:rPr>
              <w:t>姓名</w:t>
            </w:r>
          </w:p>
        </w:tc>
        <w:tc>
          <w:tcPr>
            <w:tcW w:w="1110" w:type="dxa"/>
            <w:gridSpan w:val="2"/>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tcMar>
              <w:left w:w="105" w:type="dxa"/>
              <w:right w:w="105"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rFonts w:hint="default" w:ascii="Segoe UI" w:hAnsi="Segoe UI" w:eastAsia="Segoe UI" w:cs="Segoe UI"/>
                <w:u w:val="none"/>
              </w:rPr>
            </w:pPr>
            <w:r>
              <w:rPr>
                <w:rFonts w:hint="eastAsia" w:ascii="宋体" w:hAnsi="宋体" w:eastAsia="宋体" w:cs="宋体"/>
                <w:i w:val="0"/>
                <w:iCs w:val="0"/>
                <w:caps w:val="0"/>
                <w:color w:val="222222"/>
                <w:spacing w:val="0"/>
                <w:sz w:val="21"/>
                <w:szCs w:val="21"/>
                <w:u w:val="none"/>
              </w:rPr>
              <w:t>职称</w:t>
            </w:r>
          </w:p>
        </w:tc>
        <w:tc>
          <w:tcPr>
            <w:tcW w:w="1440" w:type="dxa"/>
            <w:gridSpan w:val="3"/>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tcMar>
              <w:left w:w="105" w:type="dxa"/>
              <w:right w:w="105"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rFonts w:hint="default" w:ascii="Segoe UI" w:hAnsi="Segoe UI" w:eastAsia="Segoe UI" w:cs="Segoe UI"/>
                <w:u w:val="none"/>
              </w:rPr>
            </w:pPr>
            <w:r>
              <w:rPr>
                <w:rFonts w:hint="eastAsia" w:ascii="宋体" w:hAnsi="宋体" w:eastAsia="宋体" w:cs="宋体"/>
                <w:i w:val="0"/>
                <w:iCs w:val="0"/>
                <w:caps w:val="0"/>
                <w:color w:val="222222"/>
                <w:spacing w:val="0"/>
                <w:sz w:val="21"/>
                <w:szCs w:val="21"/>
                <w:u w:val="none"/>
              </w:rPr>
              <w:t>注册类型</w:t>
            </w:r>
          </w:p>
        </w:tc>
        <w:tc>
          <w:tcPr>
            <w:tcW w:w="1320"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tcMar>
              <w:left w:w="105" w:type="dxa"/>
              <w:right w:w="105"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rFonts w:hint="default" w:ascii="Segoe UI" w:hAnsi="Segoe UI" w:eastAsia="Segoe UI" w:cs="Segoe UI"/>
                <w:u w:val="none"/>
              </w:rPr>
            </w:pPr>
            <w:r>
              <w:rPr>
                <w:rFonts w:hint="eastAsia" w:ascii="宋体" w:hAnsi="宋体" w:eastAsia="宋体" w:cs="宋体"/>
                <w:i w:val="0"/>
                <w:iCs w:val="0"/>
                <w:caps w:val="0"/>
                <w:color w:val="222222"/>
                <w:spacing w:val="0"/>
                <w:sz w:val="21"/>
                <w:szCs w:val="21"/>
                <w:u w:val="none"/>
              </w:rPr>
              <w:t>执业证号</w:t>
            </w:r>
          </w:p>
        </w:tc>
        <w:tc>
          <w:tcPr>
            <w:tcW w:w="1471"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tcMar>
              <w:left w:w="105" w:type="dxa"/>
              <w:right w:w="105"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rFonts w:hint="default" w:ascii="Segoe UI" w:hAnsi="Segoe UI" w:eastAsia="Segoe UI" w:cs="Segoe UI"/>
                <w:u w:val="none"/>
              </w:rPr>
            </w:pPr>
            <w:r>
              <w:rPr>
                <w:rFonts w:hint="eastAsia" w:ascii="宋体" w:hAnsi="宋体" w:eastAsia="宋体" w:cs="宋体"/>
                <w:i w:val="0"/>
                <w:iCs w:val="0"/>
                <w:caps w:val="0"/>
                <w:color w:val="222222"/>
                <w:spacing w:val="0"/>
                <w:sz w:val="21"/>
                <w:szCs w:val="21"/>
                <w:u w:val="none"/>
              </w:rPr>
              <w:t>身份证号</w:t>
            </w:r>
          </w:p>
        </w:tc>
        <w:tc>
          <w:tcPr>
            <w:tcW w:w="1159"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tcMar>
              <w:left w:w="105" w:type="dxa"/>
              <w:right w:w="105"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rFonts w:hint="default" w:ascii="Segoe UI" w:hAnsi="Segoe UI" w:eastAsia="Segoe UI" w:cs="Segoe UI"/>
                <w:u w:val="none"/>
              </w:rPr>
            </w:pPr>
            <w:r>
              <w:rPr>
                <w:rFonts w:hint="eastAsia" w:ascii="宋体" w:hAnsi="宋体" w:eastAsia="宋体" w:cs="宋体"/>
                <w:i w:val="0"/>
                <w:iCs w:val="0"/>
                <w:caps w:val="0"/>
                <w:color w:val="222222"/>
                <w:spacing w:val="0"/>
                <w:sz w:val="21"/>
                <w:szCs w:val="21"/>
                <w:u w:val="none"/>
              </w:rPr>
              <w:t>社保证号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55" w:hRule="atLeast"/>
          <w:tblCellSpacing w:w="0" w:type="dxa"/>
        </w:trPr>
        <w:tc>
          <w:tcPr>
            <w:tcW w:w="1176" w:type="dxa"/>
            <w:tcBorders>
              <w:top w:val="single" w:color="000000" w:themeColor="text1" w:sz="2" w:space="0"/>
              <w:left w:val="single" w:color="000000" w:themeColor="text1" w:sz="4" w:space="0"/>
              <w:bottom w:val="single" w:color="000000" w:themeColor="text1" w:sz="2" w:space="0"/>
              <w:right w:val="single" w:color="000000" w:themeColor="text1" w:sz="2" w:space="0"/>
            </w:tcBorders>
            <w:shd w:val="clear" w:color="auto" w:fill="auto"/>
            <w:tcMar>
              <w:left w:w="105" w:type="dxa"/>
              <w:right w:w="105"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rFonts w:hint="default" w:ascii="Segoe UI" w:hAnsi="Segoe UI" w:eastAsia="Segoe UI" w:cs="Segoe UI"/>
                <w:u w:val="none"/>
              </w:rPr>
            </w:pPr>
            <w:r>
              <w:rPr>
                <w:rFonts w:hint="eastAsia" w:ascii="宋体" w:hAnsi="宋体" w:eastAsia="宋体" w:cs="宋体"/>
                <w:i w:val="0"/>
                <w:iCs w:val="0"/>
                <w:caps w:val="0"/>
                <w:color w:val="222222"/>
                <w:spacing w:val="0"/>
                <w:sz w:val="21"/>
                <w:szCs w:val="21"/>
                <w:u w:val="none"/>
              </w:rPr>
              <w:t>负责人</w:t>
            </w:r>
          </w:p>
        </w:tc>
        <w:tc>
          <w:tcPr>
            <w:tcW w:w="840"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default" w:ascii="Segoe UI" w:hAnsi="Segoe UI" w:eastAsia="Segoe UI" w:cs="Segoe UI"/>
                <w:i w:val="0"/>
                <w:iCs w:val="0"/>
                <w:caps w:val="0"/>
                <w:color w:val="222222"/>
                <w:spacing w:val="0"/>
                <w:sz w:val="27"/>
                <w:szCs w:val="27"/>
                <w:u w:val="none"/>
              </w:rPr>
            </w:pPr>
          </w:p>
        </w:tc>
        <w:tc>
          <w:tcPr>
            <w:tcW w:w="1110" w:type="dxa"/>
            <w:gridSpan w:val="2"/>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default" w:ascii="Segoe UI" w:hAnsi="Segoe UI" w:eastAsia="Segoe UI" w:cs="Segoe UI"/>
                <w:i w:val="0"/>
                <w:iCs w:val="0"/>
                <w:caps w:val="0"/>
                <w:color w:val="222222"/>
                <w:spacing w:val="0"/>
                <w:sz w:val="27"/>
                <w:szCs w:val="27"/>
                <w:u w:val="none"/>
              </w:rPr>
            </w:pPr>
          </w:p>
        </w:tc>
        <w:tc>
          <w:tcPr>
            <w:tcW w:w="1440" w:type="dxa"/>
            <w:gridSpan w:val="3"/>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default" w:ascii="Segoe UI" w:hAnsi="Segoe UI" w:eastAsia="Segoe UI" w:cs="Segoe UI"/>
                <w:i w:val="0"/>
                <w:iCs w:val="0"/>
                <w:caps w:val="0"/>
                <w:color w:val="222222"/>
                <w:spacing w:val="0"/>
                <w:sz w:val="27"/>
                <w:szCs w:val="27"/>
                <w:u w:val="none"/>
              </w:rPr>
            </w:pPr>
          </w:p>
        </w:tc>
        <w:tc>
          <w:tcPr>
            <w:tcW w:w="1320"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default" w:ascii="Segoe UI" w:hAnsi="Segoe UI" w:eastAsia="Segoe UI" w:cs="Segoe UI"/>
                <w:i w:val="0"/>
                <w:iCs w:val="0"/>
                <w:caps w:val="0"/>
                <w:color w:val="222222"/>
                <w:spacing w:val="0"/>
                <w:sz w:val="27"/>
                <w:szCs w:val="27"/>
                <w:u w:val="none"/>
              </w:rPr>
            </w:pPr>
          </w:p>
        </w:tc>
        <w:tc>
          <w:tcPr>
            <w:tcW w:w="1471"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default" w:ascii="Segoe UI" w:hAnsi="Segoe UI" w:eastAsia="Segoe UI" w:cs="Segoe UI"/>
                <w:i w:val="0"/>
                <w:iCs w:val="0"/>
                <w:caps w:val="0"/>
                <w:color w:val="222222"/>
                <w:spacing w:val="0"/>
                <w:sz w:val="27"/>
                <w:szCs w:val="27"/>
                <w:u w:val="none"/>
              </w:rPr>
            </w:pPr>
          </w:p>
        </w:tc>
        <w:tc>
          <w:tcPr>
            <w:tcW w:w="1159"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default" w:ascii="Segoe UI" w:hAnsi="Segoe UI" w:eastAsia="Segoe UI" w:cs="Segoe UI"/>
                <w:i w:val="0"/>
                <w:iCs w:val="0"/>
                <w:caps w:val="0"/>
                <w:color w:val="222222"/>
                <w:spacing w:val="0"/>
                <w:sz w:val="27"/>
                <w:szCs w:val="27"/>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55" w:hRule="atLeast"/>
          <w:tblCellSpacing w:w="0" w:type="dxa"/>
        </w:trPr>
        <w:tc>
          <w:tcPr>
            <w:tcW w:w="1176" w:type="dxa"/>
            <w:tcBorders>
              <w:top w:val="single" w:color="000000" w:themeColor="text1" w:sz="2" w:space="0"/>
              <w:left w:val="single" w:color="000000" w:themeColor="text1" w:sz="4" w:space="0"/>
              <w:bottom w:val="single" w:color="000000" w:themeColor="text1" w:sz="2" w:space="0"/>
              <w:right w:val="single" w:color="000000" w:themeColor="text1" w:sz="2" w:space="0"/>
            </w:tcBorders>
            <w:shd w:val="clear" w:color="auto" w:fill="auto"/>
            <w:tcMar>
              <w:left w:w="105" w:type="dxa"/>
              <w:right w:w="105" w:type="dxa"/>
            </w:tcMar>
            <w:textDirection w:val="lrTb"/>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leftChars="0" w:right="0" w:rightChars="0" w:firstLine="0" w:firstLineChars="0"/>
              <w:jc w:val="center"/>
              <w:rPr>
                <w:rFonts w:hint="eastAsia" w:ascii="宋体" w:hAnsi="宋体" w:eastAsia="宋体" w:cs="宋体"/>
                <w:i w:val="0"/>
                <w:iCs w:val="0"/>
                <w:caps w:val="0"/>
                <w:color w:val="222222"/>
                <w:spacing w:val="0"/>
                <w:sz w:val="21"/>
                <w:szCs w:val="21"/>
                <w:u w:val="none"/>
              </w:rPr>
            </w:pPr>
            <w:r>
              <w:rPr>
                <w:rFonts w:hint="eastAsia" w:ascii="宋体" w:hAnsi="宋体" w:eastAsia="宋体" w:cs="宋体"/>
                <w:i w:val="0"/>
                <w:iCs w:val="0"/>
                <w:caps w:val="0"/>
                <w:color w:val="222222"/>
                <w:spacing w:val="0"/>
                <w:sz w:val="21"/>
                <w:szCs w:val="21"/>
                <w:u w:val="none"/>
              </w:rPr>
              <w:t>成员</w:t>
            </w:r>
          </w:p>
        </w:tc>
        <w:tc>
          <w:tcPr>
            <w:tcW w:w="840"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tcMar>
              <w:left w:w="105" w:type="dxa"/>
              <w:right w:w="105" w:type="dxa"/>
            </w:tcMar>
            <w:textDirection w:val="lrTb"/>
            <w:vAlign w:val="center"/>
          </w:tcPr>
          <w:p>
            <w:pPr>
              <w:keepNext w:val="0"/>
              <w:keepLines w:val="0"/>
              <w:widowControl/>
              <w:suppressLineNumbers w:val="0"/>
              <w:spacing w:before="0" w:beforeAutospacing="0" w:after="0" w:afterAutospacing="0"/>
              <w:ind w:left="0" w:leftChars="0" w:right="0" w:rightChars="0"/>
              <w:jc w:val="left"/>
              <w:rPr>
                <w:rFonts w:hint="default" w:ascii="Segoe UI" w:hAnsi="Segoe UI" w:eastAsia="Segoe UI" w:cs="Segoe UI"/>
                <w:i w:val="0"/>
                <w:iCs w:val="0"/>
                <w:caps w:val="0"/>
                <w:color w:val="222222"/>
                <w:spacing w:val="0"/>
                <w:sz w:val="27"/>
                <w:szCs w:val="27"/>
                <w:u w:val="none"/>
              </w:rPr>
            </w:pPr>
          </w:p>
        </w:tc>
        <w:tc>
          <w:tcPr>
            <w:tcW w:w="1110" w:type="dxa"/>
            <w:gridSpan w:val="2"/>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tcMar>
              <w:left w:w="105" w:type="dxa"/>
              <w:right w:w="105" w:type="dxa"/>
            </w:tcMar>
            <w:textDirection w:val="lrTb"/>
            <w:vAlign w:val="center"/>
          </w:tcPr>
          <w:p>
            <w:pPr>
              <w:keepNext w:val="0"/>
              <w:keepLines w:val="0"/>
              <w:widowControl/>
              <w:suppressLineNumbers w:val="0"/>
              <w:spacing w:before="0" w:beforeAutospacing="0" w:after="0" w:afterAutospacing="0"/>
              <w:ind w:left="0" w:leftChars="0" w:right="0" w:rightChars="0"/>
              <w:jc w:val="left"/>
              <w:rPr>
                <w:rFonts w:hint="default" w:ascii="Segoe UI" w:hAnsi="Segoe UI" w:eastAsia="Segoe UI" w:cs="Segoe UI"/>
                <w:i w:val="0"/>
                <w:iCs w:val="0"/>
                <w:caps w:val="0"/>
                <w:color w:val="222222"/>
                <w:spacing w:val="0"/>
                <w:sz w:val="27"/>
                <w:szCs w:val="27"/>
                <w:u w:val="none"/>
              </w:rPr>
            </w:pPr>
          </w:p>
        </w:tc>
        <w:tc>
          <w:tcPr>
            <w:tcW w:w="1440" w:type="dxa"/>
            <w:gridSpan w:val="3"/>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tcMar>
              <w:left w:w="105" w:type="dxa"/>
              <w:right w:w="105" w:type="dxa"/>
            </w:tcMar>
            <w:textDirection w:val="lrTb"/>
            <w:vAlign w:val="center"/>
          </w:tcPr>
          <w:p>
            <w:pPr>
              <w:keepNext w:val="0"/>
              <w:keepLines w:val="0"/>
              <w:widowControl/>
              <w:suppressLineNumbers w:val="0"/>
              <w:spacing w:before="0" w:beforeAutospacing="0" w:after="0" w:afterAutospacing="0"/>
              <w:ind w:left="0" w:leftChars="0" w:right="0" w:rightChars="0"/>
              <w:jc w:val="left"/>
              <w:rPr>
                <w:rFonts w:hint="default" w:ascii="Segoe UI" w:hAnsi="Segoe UI" w:eastAsia="Segoe UI" w:cs="Segoe UI"/>
                <w:i w:val="0"/>
                <w:iCs w:val="0"/>
                <w:caps w:val="0"/>
                <w:color w:val="222222"/>
                <w:spacing w:val="0"/>
                <w:sz w:val="27"/>
                <w:szCs w:val="27"/>
                <w:u w:val="none"/>
              </w:rPr>
            </w:pPr>
          </w:p>
        </w:tc>
        <w:tc>
          <w:tcPr>
            <w:tcW w:w="1320"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tcMar>
              <w:left w:w="105" w:type="dxa"/>
              <w:right w:w="105" w:type="dxa"/>
            </w:tcMar>
            <w:textDirection w:val="lrTb"/>
            <w:vAlign w:val="center"/>
          </w:tcPr>
          <w:p>
            <w:pPr>
              <w:keepNext w:val="0"/>
              <w:keepLines w:val="0"/>
              <w:widowControl/>
              <w:suppressLineNumbers w:val="0"/>
              <w:spacing w:before="0" w:beforeAutospacing="0" w:after="0" w:afterAutospacing="0"/>
              <w:ind w:left="0" w:leftChars="0" w:right="0" w:rightChars="0"/>
              <w:jc w:val="left"/>
              <w:rPr>
                <w:rFonts w:hint="default" w:ascii="Segoe UI" w:hAnsi="Segoe UI" w:eastAsia="Segoe UI" w:cs="Segoe UI"/>
                <w:i w:val="0"/>
                <w:iCs w:val="0"/>
                <w:caps w:val="0"/>
                <w:color w:val="222222"/>
                <w:spacing w:val="0"/>
                <w:sz w:val="27"/>
                <w:szCs w:val="27"/>
                <w:u w:val="none"/>
              </w:rPr>
            </w:pPr>
          </w:p>
        </w:tc>
        <w:tc>
          <w:tcPr>
            <w:tcW w:w="1471"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tcMar>
              <w:left w:w="105" w:type="dxa"/>
              <w:right w:w="105" w:type="dxa"/>
            </w:tcMar>
            <w:textDirection w:val="lrTb"/>
            <w:vAlign w:val="center"/>
          </w:tcPr>
          <w:p>
            <w:pPr>
              <w:keepNext w:val="0"/>
              <w:keepLines w:val="0"/>
              <w:widowControl/>
              <w:suppressLineNumbers w:val="0"/>
              <w:spacing w:before="0" w:beforeAutospacing="0" w:after="0" w:afterAutospacing="0"/>
              <w:ind w:left="0" w:leftChars="0" w:right="0" w:rightChars="0"/>
              <w:jc w:val="left"/>
              <w:rPr>
                <w:rFonts w:hint="default" w:ascii="Segoe UI" w:hAnsi="Segoe UI" w:eastAsia="Segoe UI" w:cs="Segoe UI"/>
                <w:i w:val="0"/>
                <w:iCs w:val="0"/>
                <w:caps w:val="0"/>
                <w:color w:val="222222"/>
                <w:spacing w:val="0"/>
                <w:sz w:val="27"/>
                <w:szCs w:val="27"/>
                <w:u w:val="none"/>
              </w:rPr>
            </w:pPr>
          </w:p>
        </w:tc>
        <w:tc>
          <w:tcPr>
            <w:tcW w:w="1159"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tcMar>
              <w:left w:w="105" w:type="dxa"/>
              <w:right w:w="105" w:type="dxa"/>
            </w:tcMar>
            <w:textDirection w:val="lrTb"/>
            <w:vAlign w:val="center"/>
          </w:tcPr>
          <w:p>
            <w:pPr>
              <w:keepNext w:val="0"/>
              <w:keepLines w:val="0"/>
              <w:widowControl/>
              <w:suppressLineNumbers w:val="0"/>
              <w:spacing w:before="0" w:beforeAutospacing="0" w:after="0" w:afterAutospacing="0"/>
              <w:ind w:left="0" w:leftChars="0" w:right="0" w:rightChars="0"/>
              <w:jc w:val="left"/>
              <w:rPr>
                <w:rFonts w:hint="default" w:ascii="Segoe UI" w:hAnsi="Segoe UI" w:eastAsia="Segoe UI" w:cs="Segoe UI"/>
                <w:i w:val="0"/>
                <w:iCs w:val="0"/>
                <w:caps w:val="0"/>
                <w:color w:val="222222"/>
                <w:spacing w:val="0"/>
                <w:sz w:val="27"/>
                <w:szCs w:val="27"/>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30" w:hRule="atLeast"/>
          <w:tblCellSpacing w:w="0" w:type="dxa"/>
        </w:trPr>
        <w:tc>
          <w:tcPr>
            <w:tcW w:w="1176" w:type="dxa"/>
            <w:tcBorders>
              <w:top w:val="single" w:color="000000" w:themeColor="text1" w:sz="2" w:space="0"/>
              <w:left w:val="single" w:color="000000" w:themeColor="text1" w:sz="4" w:space="0"/>
              <w:bottom w:val="single" w:color="000000" w:themeColor="text1" w:sz="2" w:space="0"/>
              <w:right w:val="single" w:color="000000" w:themeColor="text1" w:sz="2" w:space="0"/>
            </w:tcBorders>
            <w:shd w:val="clear" w:color="auto" w:fill="auto"/>
            <w:tcMar>
              <w:left w:w="105" w:type="dxa"/>
              <w:right w:w="105"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rFonts w:hint="default" w:ascii="Segoe UI" w:hAnsi="Segoe UI" w:eastAsia="Segoe UI" w:cs="Segoe UI"/>
                <w:u w:val="none"/>
              </w:rPr>
            </w:pPr>
            <w:r>
              <w:rPr>
                <w:rFonts w:hint="eastAsia" w:ascii="宋体" w:hAnsi="宋体" w:eastAsia="宋体" w:cs="宋体"/>
                <w:i w:val="0"/>
                <w:iCs w:val="0"/>
                <w:caps w:val="0"/>
                <w:color w:val="222222"/>
                <w:spacing w:val="0"/>
                <w:sz w:val="21"/>
                <w:szCs w:val="21"/>
                <w:u w:val="none"/>
              </w:rPr>
              <w:t>成员</w:t>
            </w:r>
          </w:p>
        </w:tc>
        <w:tc>
          <w:tcPr>
            <w:tcW w:w="840"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default" w:ascii="Segoe UI" w:hAnsi="Segoe UI" w:eastAsia="Segoe UI" w:cs="Segoe UI"/>
                <w:i w:val="0"/>
                <w:iCs w:val="0"/>
                <w:caps w:val="0"/>
                <w:color w:val="222222"/>
                <w:spacing w:val="0"/>
                <w:sz w:val="27"/>
                <w:szCs w:val="27"/>
                <w:u w:val="none"/>
              </w:rPr>
            </w:pPr>
          </w:p>
        </w:tc>
        <w:tc>
          <w:tcPr>
            <w:tcW w:w="1110" w:type="dxa"/>
            <w:gridSpan w:val="2"/>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default" w:ascii="Segoe UI" w:hAnsi="Segoe UI" w:eastAsia="Segoe UI" w:cs="Segoe UI"/>
                <w:i w:val="0"/>
                <w:iCs w:val="0"/>
                <w:caps w:val="0"/>
                <w:color w:val="222222"/>
                <w:spacing w:val="0"/>
                <w:sz w:val="27"/>
                <w:szCs w:val="27"/>
                <w:u w:val="none"/>
              </w:rPr>
            </w:pPr>
          </w:p>
        </w:tc>
        <w:tc>
          <w:tcPr>
            <w:tcW w:w="1440" w:type="dxa"/>
            <w:gridSpan w:val="3"/>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default" w:ascii="Segoe UI" w:hAnsi="Segoe UI" w:eastAsia="Segoe UI" w:cs="Segoe UI"/>
                <w:i w:val="0"/>
                <w:iCs w:val="0"/>
                <w:caps w:val="0"/>
                <w:color w:val="222222"/>
                <w:spacing w:val="0"/>
                <w:sz w:val="27"/>
                <w:szCs w:val="27"/>
                <w:u w:val="none"/>
              </w:rPr>
            </w:pPr>
          </w:p>
        </w:tc>
        <w:tc>
          <w:tcPr>
            <w:tcW w:w="1320"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default" w:ascii="Segoe UI" w:hAnsi="Segoe UI" w:eastAsia="Segoe UI" w:cs="Segoe UI"/>
                <w:i w:val="0"/>
                <w:iCs w:val="0"/>
                <w:caps w:val="0"/>
                <w:color w:val="222222"/>
                <w:spacing w:val="0"/>
                <w:sz w:val="27"/>
                <w:szCs w:val="27"/>
                <w:u w:val="none"/>
              </w:rPr>
            </w:pPr>
          </w:p>
        </w:tc>
        <w:tc>
          <w:tcPr>
            <w:tcW w:w="1471"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default" w:ascii="Segoe UI" w:hAnsi="Segoe UI" w:eastAsia="Segoe UI" w:cs="Segoe UI"/>
                <w:i w:val="0"/>
                <w:iCs w:val="0"/>
                <w:caps w:val="0"/>
                <w:color w:val="222222"/>
                <w:spacing w:val="0"/>
                <w:sz w:val="27"/>
                <w:szCs w:val="27"/>
                <w:u w:val="none"/>
              </w:rPr>
            </w:pPr>
          </w:p>
        </w:tc>
        <w:tc>
          <w:tcPr>
            <w:tcW w:w="1159"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default" w:ascii="Segoe UI" w:hAnsi="Segoe UI" w:eastAsia="Segoe UI" w:cs="Segoe UI"/>
                <w:i w:val="0"/>
                <w:iCs w:val="0"/>
                <w:caps w:val="0"/>
                <w:color w:val="222222"/>
                <w:spacing w:val="0"/>
                <w:sz w:val="27"/>
                <w:szCs w:val="27"/>
                <w:u w:val="none"/>
              </w:rPr>
            </w:pPr>
          </w:p>
        </w:tc>
      </w:tr>
    </w:tbl>
    <w:p>
      <w:pPr>
        <w:spacing w:before="0" w:after="0" w:line="560" w:lineRule="exact"/>
        <w:ind w:left="0"/>
        <w:jc w:val="left"/>
        <w:rPr>
          <w:rFonts w:hint="eastAsia" w:ascii="Arial" w:hAnsi="Arial" w:eastAsia="等线" w:cs="Arial"/>
          <w:b/>
          <w:sz w:val="32"/>
          <w:szCs w:val="32"/>
          <w:lang w:val="en-US" w:eastAsia="zh-CN"/>
        </w:rPr>
        <w:sectPr>
          <w:footerReference r:id="rId3" w:type="default"/>
          <w:pgSz w:w="11906" w:h="16838"/>
          <w:pgMar w:top="1440" w:right="1803" w:bottom="1440" w:left="1803" w:header="851" w:footer="992" w:gutter="0"/>
          <w:pgBorders w:offsetFrom="page">
            <w:top w:val="none" w:color="auto" w:sz="0" w:space="0"/>
            <w:left w:val="none" w:color="auto" w:sz="0" w:space="0"/>
            <w:bottom w:val="none" w:color="auto" w:sz="0" w:space="0"/>
            <w:right w:val="none" w:color="auto" w:sz="0" w:space="0"/>
          </w:pgBorders>
          <w:cols w:space="0" w:num="1"/>
          <w:rtlGutter w:val="0"/>
          <w:docGrid w:type="lines" w:linePitch="312" w:charSpace="0"/>
        </w:sectPr>
      </w:pPr>
    </w:p>
    <w:p>
      <w:pPr>
        <w:spacing w:before="0" w:after="0" w:line="560" w:lineRule="exact"/>
        <w:ind w:left="0"/>
        <w:jc w:val="left"/>
        <w:rPr>
          <w:rFonts w:hint="eastAsia" w:ascii="Arial" w:hAnsi="Arial" w:eastAsia="等线" w:cs="Arial"/>
          <w:b/>
          <w:bCs w:val="0"/>
          <w:sz w:val="32"/>
          <w:szCs w:val="32"/>
          <w:lang w:val="en-US" w:eastAsia="zh-CN"/>
        </w:rPr>
      </w:pPr>
      <w:r>
        <w:rPr>
          <w:rFonts w:hint="eastAsia" w:ascii="Arial" w:hAnsi="Arial" w:eastAsia="等线" w:cs="Arial"/>
          <w:b/>
          <w:bCs w:val="0"/>
          <w:sz w:val="32"/>
          <w:szCs w:val="32"/>
          <w:lang w:val="en-US" w:eastAsia="zh-CN"/>
        </w:rPr>
        <w:t>附件2</w:t>
      </w:r>
    </w:p>
    <w:p>
      <w:pPr>
        <w:spacing w:before="0" w:beforeLines="0" w:after="0" w:afterLines="0" w:line="240" w:lineRule="auto"/>
        <w:ind w:left="0"/>
        <w:jc w:val="center"/>
        <w:rPr>
          <w:rFonts w:hint="default" w:ascii="Arial" w:hAnsi="Arial" w:eastAsia="等线" w:cs="Arial"/>
          <w:b/>
          <w:sz w:val="52"/>
        </w:rPr>
      </w:pPr>
      <w:r>
        <w:rPr>
          <w:rFonts w:hint="default" w:ascii="Arial" w:hAnsi="Arial" w:eastAsia="等线" w:cs="Arial"/>
          <w:b/>
          <w:sz w:val="52"/>
        </w:rPr>
        <w:t>工程建设项目招标代理机构</w:t>
      </w:r>
      <w:r>
        <w:rPr>
          <w:rFonts w:hint="default" w:ascii="Arial" w:hAnsi="Arial" w:eastAsia="等线" w:cs="Arial"/>
          <w:b/>
          <w:sz w:val="52"/>
          <w:lang w:val="en-US" w:eastAsia="zh-CN"/>
        </w:rPr>
        <w:t>良好</w:t>
      </w:r>
      <w:r>
        <w:rPr>
          <w:rFonts w:hint="default" w:ascii="Arial" w:hAnsi="Arial" w:eastAsia="等线" w:cs="Arial"/>
          <w:b/>
          <w:sz w:val="52"/>
        </w:rPr>
        <w:t>行为</w:t>
      </w:r>
      <w:r>
        <w:rPr>
          <w:rFonts w:hint="eastAsia" w:ascii="Arial" w:hAnsi="Arial" w:eastAsia="等线" w:cs="Arial"/>
          <w:b/>
          <w:sz w:val="52"/>
          <w:lang w:eastAsia="zh-CN"/>
        </w:rPr>
        <w:t>记录认定</w:t>
      </w:r>
      <w:r>
        <w:rPr>
          <w:rFonts w:hint="default" w:ascii="Arial" w:hAnsi="Arial" w:eastAsia="等线" w:cs="Arial"/>
          <w:b/>
          <w:sz w:val="52"/>
          <w:lang w:eastAsia="zh-CN"/>
        </w:rPr>
        <w:t>标准</w:t>
      </w:r>
    </w:p>
    <w:tbl>
      <w:tblPr>
        <w:tblStyle w:val="15"/>
        <w:tblW w:w="141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5" w:type="dxa"/>
          <w:left w:w="15" w:type="dxa"/>
          <w:bottom w:w="15" w:type="dxa"/>
          <w:right w:w="15" w:type="dxa"/>
        </w:tblCellMar>
      </w:tblPr>
      <w:tblGrid>
        <w:gridCol w:w="856"/>
        <w:gridCol w:w="1017"/>
        <w:gridCol w:w="6624"/>
        <w:gridCol w:w="1497"/>
        <w:gridCol w:w="42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5" w:type="dxa"/>
            <w:left w:w="15" w:type="dxa"/>
            <w:bottom w:w="15" w:type="dxa"/>
            <w:right w:w="15" w:type="dxa"/>
          </w:tblCellMar>
        </w:tblPrEx>
        <w:trPr>
          <w:trHeight w:val="585" w:hRule="atLeast"/>
          <w:tblHeader/>
        </w:trPr>
        <w:tc>
          <w:tcPr>
            <w:tcW w:w="856" w:type="dxa"/>
            <w:shd w:val="clear" w:color="auto" w:fill="auto"/>
            <w:tcMar>
              <w:top w:w="120" w:type="dxa"/>
              <w:left w:w="120" w:type="dxa"/>
              <w:bottom w:w="120" w:type="dxa"/>
              <w:right w:w="12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top"/>
              <w:rPr>
                <w:rFonts w:hint="eastAsia" w:ascii="黑体" w:hAnsi="黑体" w:eastAsia="黑体" w:cs="黑体"/>
                <w:b w:val="0"/>
                <w:bCs w:val="0"/>
                <w:sz w:val="24"/>
                <w:szCs w:val="24"/>
              </w:rPr>
            </w:pPr>
            <w:r>
              <w:rPr>
                <w:rFonts w:hint="eastAsia" w:ascii="黑体" w:hAnsi="黑体" w:eastAsia="黑体" w:cs="黑体"/>
                <w:b w:val="0"/>
                <w:bCs w:val="0"/>
                <w:kern w:val="0"/>
                <w:sz w:val="24"/>
                <w:szCs w:val="24"/>
                <w:lang w:val="en-US" w:eastAsia="zh-CN" w:bidi="ar"/>
              </w:rPr>
              <w:t>序号</w:t>
            </w:r>
          </w:p>
        </w:tc>
        <w:tc>
          <w:tcPr>
            <w:tcW w:w="1017" w:type="dxa"/>
            <w:shd w:val="clear" w:color="auto" w:fill="auto"/>
            <w:tcMar>
              <w:top w:w="120" w:type="dxa"/>
              <w:left w:w="120" w:type="dxa"/>
              <w:bottom w:w="120" w:type="dxa"/>
              <w:right w:w="12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top"/>
              <w:rPr>
                <w:rFonts w:hint="eastAsia" w:ascii="黑体" w:hAnsi="黑体" w:eastAsia="黑体" w:cs="黑体"/>
                <w:b w:val="0"/>
                <w:bCs w:val="0"/>
                <w:sz w:val="24"/>
                <w:szCs w:val="24"/>
              </w:rPr>
            </w:pPr>
            <w:r>
              <w:rPr>
                <w:rFonts w:hint="eastAsia" w:ascii="黑体" w:hAnsi="黑体" w:eastAsia="黑体" w:cs="黑体"/>
                <w:b w:val="0"/>
                <w:bCs w:val="0"/>
                <w:kern w:val="0"/>
                <w:sz w:val="24"/>
                <w:szCs w:val="24"/>
                <w:lang w:val="en-US" w:eastAsia="zh-CN" w:bidi="ar"/>
              </w:rPr>
              <w:t>良好行为类别</w:t>
            </w:r>
          </w:p>
        </w:tc>
        <w:tc>
          <w:tcPr>
            <w:tcW w:w="6624" w:type="dxa"/>
            <w:shd w:val="clear" w:color="auto" w:fill="auto"/>
            <w:tcMar>
              <w:top w:w="120" w:type="dxa"/>
              <w:left w:w="120" w:type="dxa"/>
              <w:bottom w:w="120" w:type="dxa"/>
              <w:right w:w="12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top"/>
              <w:rPr>
                <w:rFonts w:hint="eastAsia" w:ascii="黑体" w:hAnsi="黑体" w:eastAsia="黑体" w:cs="黑体"/>
                <w:b w:val="0"/>
                <w:bCs w:val="0"/>
                <w:sz w:val="24"/>
                <w:szCs w:val="24"/>
              </w:rPr>
            </w:pPr>
            <w:r>
              <w:rPr>
                <w:rFonts w:hint="eastAsia" w:ascii="黑体" w:hAnsi="黑体" w:eastAsia="黑体" w:cs="黑体"/>
                <w:b w:val="0"/>
                <w:bCs w:val="0"/>
                <w:kern w:val="0"/>
                <w:sz w:val="24"/>
                <w:szCs w:val="24"/>
                <w:lang w:val="en-US" w:eastAsia="zh-CN" w:bidi="ar"/>
              </w:rPr>
              <w:t>具体良好行为</w:t>
            </w:r>
          </w:p>
        </w:tc>
        <w:tc>
          <w:tcPr>
            <w:tcW w:w="1497" w:type="dxa"/>
            <w:shd w:val="clear" w:color="auto" w:fill="auto"/>
            <w:tcMar>
              <w:top w:w="120" w:type="dxa"/>
              <w:left w:w="120" w:type="dxa"/>
              <w:bottom w:w="120" w:type="dxa"/>
              <w:right w:w="12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top"/>
              <w:rPr>
                <w:rFonts w:hint="eastAsia" w:ascii="黑体" w:hAnsi="黑体" w:eastAsia="黑体" w:cs="黑体"/>
                <w:b w:val="0"/>
                <w:bCs w:val="0"/>
                <w:sz w:val="24"/>
                <w:szCs w:val="24"/>
              </w:rPr>
            </w:pPr>
            <w:r>
              <w:rPr>
                <w:rFonts w:hint="eastAsia" w:ascii="黑体" w:hAnsi="黑体" w:eastAsia="黑体" w:cs="黑体"/>
                <w:b w:val="0"/>
                <w:bCs w:val="0"/>
                <w:kern w:val="0"/>
                <w:sz w:val="24"/>
                <w:szCs w:val="24"/>
                <w:lang w:val="en-US" w:eastAsia="zh-CN" w:bidi="ar"/>
              </w:rPr>
              <w:t>加分标准（分/次）</w:t>
            </w:r>
          </w:p>
        </w:tc>
        <w:tc>
          <w:tcPr>
            <w:tcW w:w="4204" w:type="dxa"/>
            <w:shd w:val="clear" w:color="auto" w:fill="auto"/>
            <w:tcMar>
              <w:top w:w="120" w:type="dxa"/>
              <w:left w:w="120" w:type="dxa"/>
              <w:bottom w:w="120" w:type="dxa"/>
              <w:right w:w="12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top"/>
              <w:rPr>
                <w:rFonts w:hint="eastAsia" w:ascii="黑体" w:hAnsi="黑体" w:eastAsia="黑体" w:cs="黑体"/>
                <w:b w:val="0"/>
                <w:bCs w:val="0"/>
                <w:sz w:val="24"/>
                <w:szCs w:val="24"/>
              </w:rPr>
            </w:pPr>
            <w:r>
              <w:rPr>
                <w:rFonts w:hint="eastAsia" w:ascii="黑体" w:hAnsi="黑体" w:eastAsia="黑体" w:cs="黑体"/>
                <w:b w:val="0"/>
                <w:bCs w:val="0"/>
                <w:kern w:val="0"/>
                <w:sz w:val="24"/>
                <w:szCs w:val="24"/>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657" w:hRule="atLeast"/>
        </w:trPr>
        <w:tc>
          <w:tcPr>
            <w:tcW w:w="856" w:type="dxa"/>
            <w:shd w:val="clear" w:color="auto" w:fill="auto"/>
            <w:tcMar>
              <w:top w:w="120" w:type="dxa"/>
              <w:left w:w="120" w:type="dxa"/>
              <w:bottom w:w="120" w:type="dxa"/>
              <w:right w:w="120" w:type="dxa"/>
            </w:tcMar>
            <w:vAlign w:val="center"/>
          </w:tcPr>
          <w:p>
            <w:pPr>
              <w:widowControl/>
              <w:pBdr>
                <w:top w:val="none" w:color="auto" w:sz="0" w:space="0"/>
                <w:left w:val="none" w:color="auto" w:sz="0" w:space="0"/>
                <w:bottom w:val="none" w:color="auto" w:sz="0" w:space="0"/>
                <w:right w:val="none" w:color="auto" w:sz="0" w:space="0"/>
              </w:pBdr>
              <w:snapToGrid w:val="0"/>
              <w:ind w:left="0" w:leftChars="0" w:right="0" w:rightChars="0" w:firstLine="0" w:firstLineChars="0"/>
              <w:jc w:val="center"/>
              <w:textAlignment w:val="top"/>
              <w:rPr>
                <w:rFonts w:hint="default" w:ascii="Times New Roman" w:hAnsi="Times New Roman" w:eastAsia="仿宋_GB2312" w:cs="Times New Roman"/>
                <w:kern w:val="0"/>
                <w:sz w:val="24"/>
                <w:szCs w:val="24"/>
                <w:highlight w:val="none"/>
                <w:lang w:val="en-US" w:eastAsia="zh-CN" w:bidi="ar"/>
              </w:rPr>
            </w:pPr>
            <w:r>
              <w:rPr>
                <w:rFonts w:hint="default" w:ascii="Times New Roman" w:hAnsi="Times New Roman" w:eastAsia="仿宋_GB2312" w:cs="Times New Roman"/>
                <w:kern w:val="0"/>
                <w:sz w:val="24"/>
                <w:szCs w:val="24"/>
                <w:highlight w:val="none"/>
                <w:lang w:val="en-US" w:eastAsia="zh-CN" w:bidi="ar"/>
              </w:rPr>
              <w:t>1</w:t>
            </w:r>
          </w:p>
        </w:tc>
        <w:tc>
          <w:tcPr>
            <w:tcW w:w="1017" w:type="dxa"/>
            <w:vMerge w:val="restart"/>
            <w:shd w:val="clear" w:color="auto" w:fill="auto"/>
            <w:tcMar>
              <w:top w:w="120" w:type="dxa"/>
              <w:left w:w="120" w:type="dxa"/>
              <w:bottom w:w="120" w:type="dxa"/>
              <w:right w:w="120" w:type="dxa"/>
            </w:tcMar>
            <w:vAlign w:val="center"/>
          </w:tcPr>
          <w:p>
            <w:pPr>
              <w:widowControl/>
              <w:pBdr>
                <w:top w:val="none" w:color="auto" w:sz="0" w:space="0"/>
                <w:left w:val="none" w:color="auto" w:sz="0" w:space="0"/>
                <w:bottom w:val="none" w:color="auto" w:sz="0" w:space="0"/>
                <w:right w:val="none" w:color="auto" w:sz="0" w:space="0"/>
              </w:pBdr>
              <w:snapToGrid w:val="0"/>
              <w:ind w:left="0" w:leftChars="0" w:right="0" w:rightChars="0" w:firstLine="0" w:firstLineChars="0"/>
              <w:jc w:val="left"/>
              <w:textAlignment w:val="top"/>
              <w:rPr>
                <w:rFonts w:hint="default" w:ascii="Times New Roman" w:hAnsi="Times New Roman" w:eastAsia="仿宋_GB2312" w:cs="Times New Roman"/>
                <w:kern w:val="0"/>
                <w:sz w:val="24"/>
                <w:szCs w:val="24"/>
                <w:highlight w:val="none"/>
                <w:lang w:val="en-US" w:eastAsia="zh-CN" w:bidi="ar"/>
              </w:rPr>
            </w:pPr>
            <w:r>
              <w:rPr>
                <w:rFonts w:hint="default" w:ascii="Times New Roman" w:hAnsi="Times New Roman" w:eastAsia="仿宋_GB2312" w:cs="Times New Roman"/>
                <w:kern w:val="0"/>
                <w:sz w:val="24"/>
                <w:szCs w:val="24"/>
                <w:highlight w:val="none"/>
                <w:lang w:val="en-US" w:eastAsia="zh-CN" w:bidi="ar"/>
              </w:rPr>
              <w:t>表彰奖励</w:t>
            </w:r>
          </w:p>
        </w:tc>
        <w:tc>
          <w:tcPr>
            <w:tcW w:w="6624" w:type="dxa"/>
            <w:shd w:val="clear" w:color="auto" w:fill="auto"/>
            <w:tcMar>
              <w:top w:w="120" w:type="dxa"/>
              <w:left w:w="120" w:type="dxa"/>
              <w:bottom w:w="120" w:type="dxa"/>
              <w:right w:w="120" w:type="dxa"/>
            </w:tcMar>
            <w:vAlign w:val="center"/>
          </w:tcPr>
          <w:p>
            <w:pPr>
              <w:widowControl/>
              <w:pBdr>
                <w:top w:val="none" w:color="auto" w:sz="0" w:space="0"/>
                <w:left w:val="none" w:color="auto" w:sz="0" w:space="0"/>
                <w:bottom w:val="none" w:color="auto" w:sz="0" w:space="0"/>
                <w:right w:val="none" w:color="auto" w:sz="0" w:space="0"/>
              </w:pBdr>
              <w:snapToGrid w:val="0"/>
              <w:ind w:left="0" w:leftChars="0" w:right="0" w:rightChars="0" w:firstLine="0" w:firstLineChars="0"/>
              <w:jc w:val="left"/>
              <w:textAlignment w:val="top"/>
              <w:rPr>
                <w:rFonts w:hint="default" w:ascii="Times New Roman" w:hAnsi="Times New Roman" w:eastAsia="仿宋_GB2312" w:cs="Times New Roman"/>
                <w:kern w:val="0"/>
                <w:sz w:val="24"/>
                <w:szCs w:val="24"/>
                <w:highlight w:val="none"/>
                <w:lang w:val="en-US" w:eastAsia="zh-CN" w:bidi="ar"/>
              </w:rPr>
            </w:pPr>
            <w:r>
              <w:rPr>
                <w:rFonts w:hint="default" w:ascii="Times New Roman" w:hAnsi="Times New Roman" w:eastAsia="仿宋_GB2312" w:cs="Times New Roman"/>
                <w:kern w:val="0"/>
                <w:sz w:val="24"/>
                <w:szCs w:val="24"/>
                <w:highlight w:val="none"/>
                <w:lang w:val="en-US" w:eastAsia="zh-CN" w:bidi="ar"/>
              </w:rPr>
              <w:t>获得国家层面行政主管部门正式表扬、表彰</w:t>
            </w:r>
          </w:p>
        </w:tc>
        <w:tc>
          <w:tcPr>
            <w:tcW w:w="1497" w:type="dxa"/>
            <w:shd w:val="clear" w:color="auto" w:fill="auto"/>
            <w:tcMar>
              <w:top w:w="120" w:type="dxa"/>
              <w:left w:w="120" w:type="dxa"/>
              <w:bottom w:w="120" w:type="dxa"/>
              <w:right w:w="120" w:type="dxa"/>
            </w:tcMar>
            <w:vAlign w:val="center"/>
          </w:tcPr>
          <w:p>
            <w:pPr>
              <w:widowControl/>
              <w:pBdr>
                <w:top w:val="none" w:color="auto" w:sz="0" w:space="0"/>
                <w:left w:val="none" w:color="auto" w:sz="0" w:space="0"/>
                <w:bottom w:val="none" w:color="auto" w:sz="0" w:space="0"/>
                <w:right w:val="none" w:color="auto" w:sz="0" w:space="0"/>
              </w:pBdr>
              <w:snapToGrid w:val="0"/>
              <w:ind w:left="0" w:leftChars="0" w:right="0" w:rightChars="0" w:firstLine="0" w:firstLineChars="0"/>
              <w:jc w:val="center"/>
              <w:textAlignment w:val="top"/>
              <w:rPr>
                <w:rFonts w:hint="default" w:ascii="Times New Roman" w:hAnsi="Times New Roman" w:eastAsia="仿宋_GB2312" w:cs="Times New Roman"/>
                <w:kern w:val="0"/>
                <w:sz w:val="24"/>
                <w:szCs w:val="24"/>
                <w:highlight w:val="none"/>
                <w:lang w:val="en-US" w:eastAsia="zh-CN" w:bidi="ar"/>
              </w:rPr>
            </w:pPr>
            <w:r>
              <w:rPr>
                <w:rFonts w:hint="eastAsia" w:ascii="Times New Roman" w:hAnsi="Times New Roman" w:eastAsia="仿宋_GB2312" w:cs="Times New Roman"/>
                <w:kern w:val="0"/>
                <w:sz w:val="24"/>
                <w:szCs w:val="24"/>
                <w:highlight w:val="none"/>
                <w:lang w:val="en-US" w:eastAsia="zh-CN" w:bidi="ar"/>
              </w:rPr>
              <w:t>加</w:t>
            </w:r>
            <w:r>
              <w:rPr>
                <w:rFonts w:hint="default" w:ascii="Times New Roman" w:hAnsi="Times New Roman" w:eastAsia="仿宋_GB2312" w:cs="Times New Roman"/>
                <w:kern w:val="0"/>
                <w:sz w:val="24"/>
                <w:szCs w:val="24"/>
                <w:highlight w:val="none"/>
                <w:lang w:val="en-US" w:eastAsia="zh-CN" w:bidi="ar"/>
              </w:rPr>
              <w:t>10</w:t>
            </w:r>
            <w:r>
              <w:rPr>
                <w:rFonts w:hint="eastAsia" w:ascii="Times New Roman" w:hAnsi="Times New Roman" w:eastAsia="仿宋_GB2312" w:cs="Times New Roman"/>
                <w:kern w:val="0"/>
                <w:sz w:val="24"/>
                <w:szCs w:val="24"/>
                <w:highlight w:val="none"/>
                <w:lang w:val="en-US" w:eastAsia="zh-CN" w:bidi="ar"/>
              </w:rPr>
              <w:t>分</w:t>
            </w:r>
          </w:p>
        </w:tc>
        <w:tc>
          <w:tcPr>
            <w:tcW w:w="4204" w:type="dxa"/>
            <w:shd w:val="clear" w:color="auto" w:fill="auto"/>
            <w:tcMar>
              <w:top w:w="120" w:type="dxa"/>
              <w:left w:w="120" w:type="dxa"/>
              <w:bottom w:w="120" w:type="dxa"/>
              <w:right w:w="120" w:type="dxa"/>
            </w:tcMar>
            <w:vAlign w:val="center"/>
          </w:tcPr>
          <w:p>
            <w:pPr>
              <w:widowControl/>
              <w:pBdr>
                <w:top w:val="none" w:color="auto" w:sz="0" w:space="0"/>
                <w:left w:val="none" w:color="auto" w:sz="0" w:space="0"/>
                <w:bottom w:val="none" w:color="auto" w:sz="0" w:space="0"/>
                <w:right w:val="none" w:color="auto" w:sz="0" w:space="0"/>
              </w:pBdr>
              <w:snapToGrid w:val="0"/>
              <w:ind w:left="0" w:leftChars="0" w:right="0" w:rightChars="0" w:firstLine="0" w:firstLineChars="0"/>
              <w:jc w:val="left"/>
              <w:textAlignment w:val="top"/>
              <w:rPr>
                <w:rFonts w:hint="default" w:ascii="Times New Roman" w:hAnsi="Times New Roman" w:eastAsia="仿宋_GB2312" w:cs="Times New Roman"/>
                <w:kern w:val="0"/>
                <w:sz w:val="24"/>
                <w:szCs w:val="24"/>
                <w:highlight w:val="none"/>
                <w:lang w:val="en-US" w:eastAsia="zh-CN" w:bidi="ar"/>
              </w:rPr>
            </w:pPr>
            <w:r>
              <w:rPr>
                <w:rFonts w:hint="default" w:ascii="Times New Roman" w:hAnsi="Times New Roman" w:eastAsia="仿宋_GB2312" w:cs="Times New Roman"/>
                <w:kern w:val="0"/>
                <w:sz w:val="24"/>
                <w:szCs w:val="24"/>
                <w:highlight w:val="none"/>
                <w:lang w:val="en-US" w:eastAsia="zh-CN" w:bidi="ar"/>
              </w:rPr>
              <w:t>需提供正式表彰文件、荣誉证书原件扫描件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85" w:hRule="atLeast"/>
        </w:trPr>
        <w:tc>
          <w:tcPr>
            <w:tcW w:w="856" w:type="dxa"/>
            <w:shd w:val="clear" w:color="auto" w:fill="auto"/>
            <w:tcMar>
              <w:top w:w="120" w:type="dxa"/>
              <w:left w:w="120" w:type="dxa"/>
              <w:bottom w:w="120" w:type="dxa"/>
              <w:right w:w="120" w:type="dxa"/>
            </w:tcMar>
            <w:vAlign w:val="center"/>
          </w:tcPr>
          <w:p>
            <w:pPr>
              <w:widowControl/>
              <w:pBdr>
                <w:top w:val="none" w:color="auto" w:sz="0" w:space="0"/>
                <w:left w:val="none" w:color="auto" w:sz="0" w:space="0"/>
                <w:bottom w:val="none" w:color="auto" w:sz="0" w:space="0"/>
                <w:right w:val="none" w:color="auto" w:sz="0" w:space="0"/>
              </w:pBdr>
              <w:snapToGrid w:val="0"/>
              <w:ind w:left="0" w:leftChars="0" w:right="0" w:rightChars="0" w:firstLine="0" w:firstLineChars="0"/>
              <w:jc w:val="center"/>
              <w:textAlignment w:val="top"/>
              <w:rPr>
                <w:rFonts w:hint="default" w:ascii="Times New Roman" w:hAnsi="Times New Roman" w:eastAsia="仿宋_GB2312" w:cs="Times New Roman"/>
                <w:kern w:val="0"/>
                <w:sz w:val="24"/>
                <w:szCs w:val="24"/>
                <w:highlight w:val="none"/>
                <w:lang w:val="en-US" w:eastAsia="zh-CN" w:bidi="ar"/>
              </w:rPr>
            </w:pPr>
            <w:r>
              <w:rPr>
                <w:rFonts w:hint="default" w:ascii="Times New Roman" w:hAnsi="Times New Roman" w:eastAsia="仿宋_GB2312" w:cs="Times New Roman"/>
                <w:kern w:val="0"/>
                <w:sz w:val="24"/>
                <w:szCs w:val="24"/>
                <w:highlight w:val="none"/>
                <w:lang w:val="en-US" w:eastAsia="zh-CN" w:bidi="ar"/>
              </w:rPr>
              <w:t>2</w:t>
            </w:r>
          </w:p>
        </w:tc>
        <w:tc>
          <w:tcPr>
            <w:tcW w:w="1017" w:type="dxa"/>
            <w:vMerge w:val="continue"/>
            <w:shd w:val="clear" w:color="auto" w:fill="auto"/>
            <w:tcMar>
              <w:top w:w="120" w:type="dxa"/>
              <w:left w:w="120" w:type="dxa"/>
              <w:bottom w:w="120" w:type="dxa"/>
              <w:right w:w="120" w:type="dxa"/>
            </w:tcMar>
            <w:vAlign w:val="center"/>
          </w:tcPr>
          <w:p>
            <w:pPr>
              <w:widowControl/>
              <w:pBdr>
                <w:top w:val="none" w:color="auto" w:sz="0" w:space="0"/>
                <w:left w:val="none" w:color="auto" w:sz="0" w:space="0"/>
                <w:bottom w:val="none" w:color="auto" w:sz="0" w:space="0"/>
                <w:right w:val="none" w:color="auto" w:sz="0" w:space="0"/>
              </w:pBdr>
              <w:snapToGrid w:val="0"/>
              <w:ind w:left="0" w:leftChars="0" w:right="0" w:rightChars="0" w:firstLine="0" w:firstLineChars="0"/>
              <w:jc w:val="left"/>
              <w:textAlignment w:val="top"/>
              <w:rPr>
                <w:rFonts w:hint="default" w:ascii="Times New Roman" w:hAnsi="Times New Roman" w:eastAsia="仿宋_GB2312" w:cs="Times New Roman"/>
                <w:kern w:val="0"/>
                <w:sz w:val="24"/>
                <w:szCs w:val="24"/>
                <w:highlight w:val="none"/>
                <w:lang w:val="en-US" w:eastAsia="zh-CN" w:bidi="ar"/>
              </w:rPr>
            </w:pPr>
          </w:p>
        </w:tc>
        <w:tc>
          <w:tcPr>
            <w:tcW w:w="6624" w:type="dxa"/>
            <w:shd w:val="clear" w:color="auto" w:fill="auto"/>
            <w:tcMar>
              <w:top w:w="120" w:type="dxa"/>
              <w:left w:w="120" w:type="dxa"/>
              <w:bottom w:w="120" w:type="dxa"/>
              <w:right w:w="120" w:type="dxa"/>
            </w:tcMar>
            <w:vAlign w:val="center"/>
          </w:tcPr>
          <w:p>
            <w:pPr>
              <w:widowControl/>
              <w:pBdr>
                <w:top w:val="none" w:color="auto" w:sz="0" w:space="0"/>
                <w:left w:val="none" w:color="auto" w:sz="0" w:space="0"/>
                <w:bottom w:val="none" w:color="auto" w:sz="0" w:space="0"/>
                <w:right w:val="none" w:color="auto" w:sz="0" w:space="0"/>
              </w:pBdr>
              <w:snapToGrid w:val="0"/>
              <w:ind w:left="0" w:leftChars="0" w:right="0" w:rightChars="0" w:firstLine="0" w:firstLineChars="0"/>
              <w:jc w:val="left"/>
              <w:textAlignment w:val="top"/>
              <w:rPr>
                <w:rFonts w:hint="default" w:ascii="Times New Roman" w:hAnsi="Times New Roman" w:eastAsia="仿宋_GB2312" w:cs="Times New Roman"/>
                <w:kern w:val="0"/>
                <w:sz w:val="24"/>
                <w:szCs w:val="24"/>
                <w:highlight w:val="none"/>
                <w:lang w:val="en-US" w:eastAsia="zh-CN" w:bidi="ar"/>
              </w:rPr>
            </w:pPr>
            <w:r>
              <w:rPr>
                <w:rFonts w:hint="default" w:ascii="Times New Roman" w:hAnsi="Times New Roman" w:eastAsia="仿宋_GB2312" w:cs="Times New Roman"/>
                <w:kern w:val="0"/>
                <w:sz w:val="24"/>
                <w:szCs w:val="24"/>
                <w:highlight w:val="none"/>
                <w:lang w:val="en-US" w:eastAsia="zh-CN" w:bidi="ar"/>
              </w:rPr>
              <w:t>获得自治区级行政主管部门正式表扬、表彰</w:t>
            </w:r>
          </w:p>
        </w:tc>
        <w:tc>
          <w:tcPr>
            <w:tcW w:w="1497" w:type="dxa"/>
            <w:shd w:val="clear" w:color="auto" w:fill="auto"/>
            <w:tcMar>
              <w:top w:w="120" w:type="dxa"/>
              <w:left w:w="120" w:type="dxa"/>
              <w:bottom w:w="120" w:type="dxa"/>
              <w:right w:w="120" w:type="dxa"/>
            </w:tcMar>
            <w:vAlign w:val="center"/>
          </w:tcPr>
          <w:p>
            <w:pPr>
              <w:widowControl/>
              <w:pBdr>
                <w:top w:val="none" w:color="auto" w:sz="0" w:space="0"/>
                <w:left w:val="none" w:color="auto" w:sz="0" w:space="0"/>
                <w:bottom w:val="none" w:color="auto" w:sz="0" w:space="0"/>
                <w:right w:val="none" w:color="auto" w:sz="0" w:space="0"/>
              </w:pBdr>
              <w:snapToGrid w:val="0"/>
              <w:ind w:left="0" w:leftChars="0" w:right="0" w:rightChars="0" w:firstLine="0" w:firstLineChars="0"/>
              <w:jc w:val="center"/>
              <w:textAlignment w:val="top"/>
              <w:rPr>
                <w:rFonts w:hint="default" w:ascii="Times New Roman" w:hAnsi="Times New Roman" w:eastAsia="仿宋_GB2312" w:cs="Times New Roman"/>
                <w:kern w:val="0"/>
                <w:sz w:val="24"/>
                <w:szCs w:val="24"/>
                <w:highlight w:val="none"/>
                <w:lang w:val="en-US" w:eastAsia="zh-CN" w:bidi="ar"/>
              </w:rPr>
            </w:pPr>
            <w:r>
              <w:rPr>
                <w:rFonts w:hint="eastAsia" w:ascii="Times New Roman" w:hAnsi="Times New Roman" w:eastAsia="仿宋_GB2312" w:cs="Times New Roman"/>
                <w:kern w:val="0"/>
                <w:sz w:val="24"/>
                <w:szCs w:val="24"/>
                <w:highlight w:val="none"/>
                <w:lang w:val="en-US" w:eastAsia="zh-CN" w:bidi="ar"/>
              </w:rPr>
              <w:t>加5分</w:t>
            </w:r>
          </w:p>
        </w:tc>
        <w:tc>
          <w:tcPr>
            <w:tcW w:w="4204" w:type="dxa"/>
            <w:shd w:val="clear" w:color="auto" w:fill="auto"/>
            <w:tcMar>
              <w:top w:w="120" w:type="dxa"/>
              <w:left w:w="120" w:type="dxa"/>
              <w:bottom w:w="120" w:type="dxa"/>
              <w:right w:w="120" w:type="dxa"/>
            </w:tcMar>
            <w:vAlign w:val="center"/>
          </w:tcPr>
          <w:p>
            <w:pPr>
              <w:widowControl/>
              <w:pBdr>
                <w:top w:val="none" w:color="auto" w:sz="0" w:space="0"/>
                <w:left w:val="none" w:color="auto" w:sz="0" w:space="0"/>
                <w:bottom w:val="none" w:color="auto" w:sz="0" w:space="0"/>
                <w:right w:val="none" w:color="auto" w:sz="0" w:space="0"/>
              </w:pBdr>
              <w:snapToGrid w:val="0"/>
              <w:ind w:left="0" w:leftChars="0" w:right="0" w:rightChars="0" w:firstLine="0" w:firstLineChars="0"/>
              <w:jc w:val="left"/>
              <w:textAlignment w:val="top"/>
              <w:rPr>
                <w:rFonts w:hint="default" w:ascii="Times New Roman" w:hAnsi="Times New Roman" w:eastAsia="仿宋_GB2312" w:cs="Times New Roman"/>
                <w:kern w:val="0"/>
                <w:sz w:val="24"/>
                <w:szCs w:val="24"/>
                <w:highlight w:val="none"/>
                <w:lang w:val="en-US" w:eastAsia="zh-CN" w:bidi="ar"/>
              </w:rPr>
            </w:pPr>
            <w:r>
              <w:rPr>
                <w:rFonts w:hint="default" w:ascii="Times New Roman" w:hAnsi="Times New Roman" w:eastAsia="仿宋_GB2312" w:cs="Times New Roman"/>
                <w:kern w:val="0"/>
                <w:sz w:val="24"/>
                <w:szCs w:val="24"/>
                <w:highlight w:val="none"/>
                <w:lang w:val="en-US" w:eastAsia="zh-CN" w:bidi="ar"/>
              </w:rPr>
              <w:t>同上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85" w:hRule="atLeast"/>
        </w:trPr>
        <w:tc>
          <w:tcPr>
            <w:tcW w:w="856" w:type="dxa"/>
            <w:shd w:val="clear" w:color="auto" w:fill="auto"/>
            <w:tcMar>
              <w:top w:w="120" w:type="dxa"/>
              <w:left w:w="120" w:type="dxa"/>
              <w:bottom w:w="120" w:type="dxa"/>
              <w:right w:w="120" w:type="dxa"/>
            </w:tcMar>
            <w:vAlign w:val="center"/>
          </w:tcPr>
          <w:p>
            <w:pPr>
              <w:widowControl/>
              <w:pBdr>
                <w:top w:val="none" w:color="auto" w:sz="0" w:space="0"/>
                <w:left w:val="none" w:color="auto" w:sz="0" w:space="0"/>
                <w:bottom w:val="none" w:color="auto" w:sz="0" w:space="0"/>
                <w:right w:val="none" w:color="auto" w:sz="0" w:space="0"/>
              </w:pBdr>
              <w:snapToGrid w:val="0"/>
              <w:ind w:left="0" w:leftChars="0" w:right="0" w:rightChars="0" w:firstLine="0" w:firstLineChars="0"/>
              <w:jc w:val="center"/>
              <w:textAlignment w:val="top"/>
              <w:rPr>
                <w:rFonts w:hint="default" w:ascii="Times New Roman" w:hAnsi="Times New Roman" w:eastAsia="仿宋_GB2312" w:cs="Times New Roman"/>
                <w:kern w:val="0"/>
                <w:sz w:val="24"/>
                <w:szCs w:val="24"/>
                <w:highlight w:val="none"/>
                <w:lang w:val="en-US" w:eastAsia="zh-CN" w:bidi="ar"/>
              </w:rPr>
            </w:pPr>
            <w:r>
              <w:rPr>
                <w:rFonts w:hint="default" w:ascii="Times New Roman" w:hAnsi="Times New Roman" w:eastAsia="仿宋_GB2312" w:cs="Times New Roman"/>
                <w:kern w:val="0"/>
                <w:sz w:val="24"/>
                <w:szCs w:val="24"/>
                <w:highlight w:val="none"/>
                <w:lang w:val="en-US" w:eastAsia="zh-CN" w:bidi="ar"/>
              </w:rPr>
              <w:t>3</w:t>
            </w:r>
          </w:p>
        </w:tc>
        <w:tc>
          <w:tcPr>
            <w:tcW w:w="1017" w:type="dxa"/>
            <w:vMerge w:val="continue"/>
            <w:shd w:val="clear" w:color="auto" w:fill="auto"/>
            <w:tcMar>
              <w:top w:w="120" w:type="dxa"/>
              <w:left w:w="120" w:type="dxa"/>
              <w:bottom w:w="120" w:type="dxa"/>
              <w:right w:w="120" w:type="dxa"/>
            </w:tcMar>
            <w:vAlign w:val="center"/>
          </w:tcPr>
          <w:p>
            <w:pPr>
              <w:widowControl/>
              <w:pBdr>
                <w:top w:val="none" w:color="auto" w:sz="0" w:space="0"/>
                <w:left w:val="none" w:color="auto" w:sz="0" w:space="0"/>
                <w:bottom w:val="none" w:color="auto" w:sz="0" w:space="0"/>
                <w:right w:val="none" w:color="auto" w:sz="0" w:space="0"/>
              </w:pBdr>
              <w:snapToGrid w:val="0"/>
              <w:ind w:left="0" w:leftChars="0" w:right="0" w:rightChars="0" w:firstLine="0" w:firstLineChars="0"/>
              <w:jc w:val="left"/>
              <w:textAlignment w:val="top"/>
              <w:rPr>
                <w:rFonts w:hint="default" w:ascii="Times New Roman" w:hAnsi="Times New Roman" w:eastAsia="仿宋_GB2312" w:cs="Times New Roman"/>
                <w:kern w:val="0"/>
                <w:sz w:val="24"/>
                <w:szCs w:val="24"/>
                <w:highlight w:val="none"/>
                <w:lang w:val="en-US" w:eastAsia="zh-CN" w:bidi="ar"/>
              </w:rPr>
            </w:pPr>
          </w:p>
        </w:tc>
        <w:tc>
          <w:tcPr>
            <w:tcW w:w="6624" w:type="dxa"/>
            <w:shd w:val="clear" w:color="auto" w:fill="auto"/>
            <w:tcMar>
              <w:top w:w="120" w:type="dxa"/>
              <w:left w:w="120" w:type="dxa"/>
              <w:bottom w:w="120" w:type="dxa"/>
              <w:right w:w="120" w:type="dxa"/>
            </w:tcMar>
            <w:vAlign w:val="center"/>
          </w:tcPr>
          <w:p>
            <w:pPr>
              <w:widowControl/>
              <w:pBdr>
                <w:top w:val="none" w:color="auto" w:sz="0" w:space="0"/>
                <w:left w:val="none" w:color="auto" w:sz="0" w:space="0"/>
                <w:bottom w:val="none" w:color="auto" w:sz="0" w:space="0"/>
                <w:right w:val="none" w:color="auto" w:sz="0" w:space="0"/>
              </w:pBdr>
              <w:snapToGrid w:val="0"/>
              <w:ind w:left="0" w:leftChars="0" w:right="0" w:rightChars="0" w:firstLine="0" w:firstLineChars="0"/>
              <w:jc w:val="left"/>
              <w:textAlignment w:val="top"/>
              <w:rPr>
                <w:rFonts w:hint="default" w:ascii="Times New Roman" w:hAnsi="Times New Roman" w:eastAsia="仿宋_GB2312" w:cs="Times New Roman"/>
                <w:kern w:val="0"/>
                <w:sz w:val="24"/>
                <w:szCs w:val="24"/>
                <w:highlight w:val="none"/>
                <w:lang w:val="en-US" w:eastAsia="zh-CN" w:bidi="ar"/>
              </w:rPr>
            </w:pPr>
            <w:r>
              <w:rPr>
                <w:rFonts w:hint="default" w:ascii="Times New Roman" w:hAnsi="Times New Roman" w:eastAsia="仿宋_GB2312" w:cs="Times New Roman"/>
                <w:kern w:val="0"/>
                <w:sz w:val="24"/>
                <w:szCs w:val="24"/>
                <w:highlight w:val="none"/>
                <w:lang w:val="en-US" w:eastAsia="zh-CN" w:bidi="ar"/>
              </w:rPr>
              <w:t>获得市级行政主管部门正式表扬、表彰</w:t>
            </w:r>
          </w:p>
        </w:tc>
        <w:tc>
          <w:tcPr>
            <w:tcW w:w="1497" w:type="dxa"/>
            <w:shd w:val="clear" w:color="auto" w:fill="auto"/>
            <w:tcMar>
              <w:top w:w="120" w:type="dxa"/>
              <w:left w:w="120" w:type="dxa"/>
              <w:bottom w:w="120" w:type="dxa"/>
              <w:right w:w="120" w:type="dxa"/>
            </w:tcMar>
            <w:vAlign w:val="center"/>
          </w:tcPr>
          <w:p>
            <w:pPr>
              <w:widowControl/>
              <w:pBdr>
                <w:top w:val="none" w:color="auto" w:sz="0" w:space="0"/>
                <w:left w:val="none" w:color="auto" w:sz="0" w:space="0"/>
                <w:bottom w:val="none" w:color="auto" w:sz="0" w:space="0"/>
                <w:right w:val="none" w:color="auto" w:sz="0" w:space="0"/>
              </w:pBdr>
              <w:snapToGrid w:val="0"/>
              <w:ind w:left="0" w:leftChars="0" w:right="0" w:rightChars="0" w:firstLine="0" w:firstLineChars="0"/>
              <w:jc w:val="center"/>
              <w:textAlignment w:val="top"/>
              <w:rPr>
                <w:rFonts w:hint="default" w:ascii="Times New Roman" w:hAnsi="Times New Roman" w:eastAsia="仿宋_GB2312" w:cs="Times New Roman"/>
                <w:kern w:val="0"/>
                <w:sz w:val="24"/>
                <w:szCs w:val="24"/>
                <w:highlight w:val="none"/>
                <w:lang w:val="en-US" w:eastAsia="zh-CN" w:bidi="ar"/>
              </w:rPr>
            </w:pPr>
            <w:r>
              <w:rPr>
                <w:rFonts w:hint="eastAsia" w:ascii="Times New Roman" w:hAnsi="Times New Roman" w:eastAsia="仿宋_GB2312" w:cs="Times New Roman"/>
                <w:kern w:val="0"/>
                <w:sz w:val="24"/>
                <w:szCs w:val="24"/>
                <w:highlight w:val="none"/>
                <w:lang w:val="en-US" w:eastAsia="zh-CN" w:bidi="ar"/>
              </w:rPr>
              <w:t>加</w:t>
            </w:r>
            <w:r>
              <w:rPr>
                <w:rFonts w:hint="default" w:ascii="Times New Roman" w:hAnsi="Times New Roman" w:eastAsia="仿宋_GB2312" w:cs="Times New Roman"/>
                <w:kern w:val="0"/>
                <w:sz w:val="24"/>
                <w:szCs w:val="24"/>
                <w:highlight w:val="none"/>
                <w:lang w:val="en-US" w:eastAsia="zh-CN" w:bidi="ar"/>
              </w:rPr>
              <w:t>3</w:t>
            </w:r>
            <w:r>
              <w:rPr>
                <w:rFonts w:hint="eastAsia" w:ascii="Times New Roman" w:hAnsi="Times New Roman" w:eastAsia="仿宋_GB2312" w:cs="Times New Roman"/>
                <w:kern w:val="0"/>
                <w:sz w:val="24"/>
                <w:szCs w:val="24"/>
                <w:highlight w:val="none"/>
                <w:lang w:val="en-US" w:eastAsia="zh-CN" w:bidi="ar"/>
              </w:rPr>
              <w:t>分</w:t>
            </w:r>
          </w:p>
        </w:tc>
        <w:tc>
          <w:tcPr>
            <w:tcW w:w="4204" w:type="dxa"/>
            <w:shd w:val="clear" w:color="auto" w:fill="auto"/>
            <w:tcMar>
              <w:top w:w="120" w:type="dxa"/>
              <w:left w:w="120" w:type="dxa"/>
              <w:bottom w:w="120" w:type="dxa"/>
              <w:right w:w="120" w:type="dxa"/>
            </w:tcMar>
            <w:vAlign w:val="center"/>
          </w:tcPr>
          <w:p>
            <w:pPr>
              <w:widowControl/>
              <w:pBdr>
                <w:top w:val="none" w:color="auto" w:sz="0" w:space="0"/>
                <w:left w:val="none" w:color="auto" w:sz="0" w:space="0"/>
                <w:bottom w:val="none" w:color="auto" w:sz="0" w:space="0"/>
                <w:right w:val="none" w:color="auto" w:sz="0" w:space="0"/>
              </w:pBdr>
              <w:snapToGrid w:val="0"/>
              <w:ind w:left="0" w:leftChars="0" w:right="0" w:rightChars="0" w:firstLine="0" w:firstLineChars="0"/>
              <w:jc w:val="left"/>
              <w:textAlignment w:val="top"/>
              <w:rPr>
                <w:rFonts w:hint="default" w:ascii="Times New Roman" w:hAnsi="Times New Roman" w:eastAsia="仿宋_GB2312" w:cs="Times New Roman"/>
                <w:kern w:val="0"/>
                <w:sz w:val="24"/>
                <w:szCs w:val="24"/>
                <w:highlight w:val="none"/>
                <w:lang w:val="en-US" w:eastAsia="zh-CN" w:bidi="ar"/>
              </w:rPr>
            </w:pPr>
            <w:r>
              <w:rPr>
                <w:rFonts w:hint="default" w:ascii="Times New Roman" w:hAnsi="Times New Roman" w:eastAsia="仿宋_GB2312" w:cs="Times New Roman"/>
                <w:kern w:val="0"/>
                <w:sz w:val="24"/>
                <w:szCs w:val="24"/>
                <w:highlight w:val="none"/>
                <w:lang w:val="en-US" w:eastAsia="zh-CN" w:bidi="ar"/>
              </w:rPr>
              <w:t>同上</w:t>
            </w:r>
          </w:p>
        </w:tc>
      </w:tr>
    </w:tbl>
    <w:p>
      <w:pPr>
        <w:sectPr>
          <w:pgSz w:w="16838" w:h="11906" w:orient="landscape"/>
          <w:pgMar w:top="1803" w:right="1440" w:bottom="1803" w:left="1440" w:header="851" w:footer="992" w:gutter="0"/>
          <w:pgBorders w:offsetFrom="page">
            <w:top w:val="none" w:color="auto" w:sz="0" w:space="0"/>
            <w:left w:val="none" w:color="auto" w:sz="0" w:space="0"/>
            <w:bottom w:val="none" w:color="auto" w:sz="0" w:space="0"/>
            <w:right w:val="none" w:color="auto" w:sz="0" w:space="0"/>
          </w:pgBorders>
          <w:cols w:space="0" w:num="1"/>
          <w:rtlGutter w:val="0"/>
          <w:docGrid w:type="lines" w:linePitch="319" w:charSpace="0"/>
        </w:sectPr>
      </w:pPr>
    </w:p>
    <w:p/>
    <w:p>
      <w:pPr>
        <w:spacing w:before="0" w:after="0" w:line="560" w:lineRule="exact"/>
        <w:ind w:left="0"/>
        <w:jc w:val="left"/>
        <w:rPr>
          <w:rFonts w:hint="default" w:ascii="Arial" w:hAnsi="Arial" w:eastAsia="等线" w:cs="Arial"/>
          <w:b/>
          <w:bCs w:val="0"/>
          <w:sz w:val="32"/>
          <w:szCs w:val="32"/>
          <w:lang w:val="en-US" w:eastAsia="zh-CN"/>
        </w:rPr>
      </w:pPr>
      <w:r>
        <w:rPr>
          <w:rFonts w:hint="eastAsia" w:ascii="Arial" w:hAnsi="Arial" w:eastAsia="等线" w:cs="Arial"/>
          <w:b/>
          <w:bCs w:val="0"/>
          <w:sz w:val="32"/>
          <w:szCs w:val="32"/>
          <w:lang w:val="en-US" w:eastAsia="zh-CN"/>
        </w:rPr>
        <w:t>附件3</w:t>
      </w:r>
    </w:p>
    <w:p>
      <w:pPr>
        <w:spacing w:before="0" w:beforeLines="0" w:after="0" w:afterLines="0" w:line="240" w:lineRule="auto"/>
        <w:ind w:left="0"/>
        <w:jc w:val="center"/>
      </w:pPr>
      <w:r>
        <w:rPr>
          <w:rFonts w:ascii="Arial" w:hAnsi="Arial" w:eastAsia="等线" w:cs="Arial"/>
          <w:b/>
          <w:sz w:val="52"/>
        </w:rPr>
        <w:t>工程建设项目招标代理机构不良行为</w:t>
      </w:r>
      <w:r>
        <w:rPr>
          <w:rFonts w:hint="eastAsia" w:ascii="Arial" w:hAnsi="Arial" w:eastAsia="宋体" w:cs="Arial"/>
          <w:b/>
          <w:sz w:val="52"/>
          <w:lang w:eastAsia="zh-CN"/>
        </w:rPr>
        <w:t>记录认定标准</w:t>
      </w:r>
    </w:p>
    <w:tbl>
      <w:tblPr>
        <w:tblStyle w:val="15"/>
        <w:tblW w:w="1420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5" w:type="dxa"/>
          <w:left w:w="15" w:type="dxa"/>
          <w:bottom w:w="15" w:type="dxa"/>
          <w:right w:w="15" w:type="dxa"/>
        </w:tblCellMar>
      </w:tblPr>
      <w:tblGrid>
        <w:gridCol w:w="511"/>
        <w:gridCol w:w="1203"/>
        <w:gridCol w:w="4980"/>
        <w:gridCol w:w="1612"/>
        <w:gridCol w:w="1663"/>
        <w:gridCol w:w="3087"/>
        <w:gridCol w:w="11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5" w:type="dxa"/>
            <w:left w:w="15" w:type="dxa"/>
            <w:bottom w:w="15" w:type="dxa"/>
            <w:right w:w="15" w:type="dxa"/>
          </w:tblCellMar>
        </w:tblPrEx>
        <w:trPr>
          <w:trHeight w:val="731" w:hRule="atLeast"/>
          <w:tblHeader/>
          <w:jc w:val="center"/>
        </w:trPr>
        <w:tc>
          <w:tcPr>
            <w:tcW w:w="511" w:type="dxa"/>
            <w:shd w:val="clear" w:color="auto" w:fill="auto"/>
            <w:tcMar>
              <w:top w:w="120" w:type="dxa"/>
              <w:left w:w="120" w:type="dxa"/>
              <w:bottom w:w="120" w:type="dxa"/>
              <w:right w:w="12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napToGrid w:val="0"/>
              <w:spacing w:beforeLines="0" w:afterLines="0"/>
              <w:ind w:left="0" w:leftChars="0" w:right="0" w:rightChars="0" w:firstLine="0" w:firstLineChars="0"/>
              <w:jc w:val="center"/>
              <w:textAlignment w:val="top"/>
              <w:rPr>
                <w:rFonts w:hint="eastAsia" w:ascii="黑体" w:hAnsi="黑体" w:eastAsia="黑体" w:cs="黑体"/>
                <w:b w:val="0"/>
                <w:bCs w:val="0"/>
                <w:sz w:val="21"/>
                <w:szCs w:val="21"/>
                <w:highlight w:val="none"/>
              </w:rPr>
            </w:pPr>
            <w:r>
              <w:rPr>
                <w:rFonts w:hint="eastAsia" w:ascii="黑体" w:hAnsi="黑体" w:eastAsia="黑体" w:cs="黑体"/>
                <w:b w:val="0"/>
                <w:bCs w:val="0"/>
                <w:kern w:val="0"/>
                <w:sz w:val="21"/>
                <w:szCs w:val="21"/>
                <w:highlight w:val="none"/>
                <w:lang w:val="en-US" w:eastAsia="zh-CN" w:bidi="ar"/>
              </w:rPr>
              <w:t>序号</w:t>
            </w:r>
          </w:p>
        </w:tc>
        <w:tc>
          <w:tcPr>
            <w:tcW w:w="1203" w:type="dxa"/>
            <w:shd w:val="clear" w:color="auto" w:fill="auto"/>
            <w:tcMar>
              <w:top w:w="120" w:type="dxa"/>
              <w:left w:w="120" w:type="dxa"/>
              <w:bottom w:w="120" w:type="dxa"/>
              <w:right w:w="12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napToGrid w:val="0"/>
              <w:spacing w:beforeLines="0" w:afterLines="0"/>
              <w:ind w:left="0" w:leftChars="0" w:right="0" w:rightChars="0" w:firstLine="0" w:firstLineChars="0"/>
              <w:jc w:val="center"/>
              <w:textAlignment w:val="top"/>
              <w:rPr>
                <w:rFonts w:hint="eastAsia" w:ascii="黑体" w:hAnsi="黑体" w:eastAsia="黑体" w:cs="黑体"/>
                <w:b w:val="0"/>
                <w:bCs w:val="0"/>
                <w:sz w:val="21"/>
                <w:szCs w:val="21"/>
                <w:highlight w:val="none"/>
                <w:lang w:val="en-US" w:eastAsia="zh-CN"/>
              </w:rPr>
            </w:pPr>
            <w:r>
              <w:rPr>
                <w:rFonts w:hint="eastAsia" w:ascii="黑体" w:hAnsi="黑体" w:eastAsia="黑体" w:cs="黑体"/>
                <w:b w:val="0"/>
                <w:bCs w:val="0"/>
                <w:sz w:val="21"/>
                <w:szCs w:val="21"/>
                <w:highlight w:val="none"/>
                <w:lang w:val="en-US" w:eastAsia="zh-CN"/>
              </w:rPr>
              <w:t>主要环节</w:t>
            </w:r>
          </w:p>
        </w:tc>
        <w:tc>
          <w:tcPr>
            <w:tcW w:w="4980" w:type="dxa"/>
            <w:shd w:val="clear" w:color="auto" w:fill="auto"/>
            <w:tcMar>
              <w:top w:w="120" w:type="dxa"/>
              <w:left w:w="120" w:type="dxa"/>
              <w:bottom w:w="120" w:type="dxa"/>
              <w:right w:w="12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napToGrid w:val="0"/>
              <w:spacing w:beforeLines="0" w:afterLines="0"/>
              <w:ind w:left="0" w:leftChars="0" w:right="0" w:rightChars="0" w:firstLine="0" w:firstLineChars="0"/>
              <w:jc w:val="center"/>
              <w:textAlignment w:val="top"/>
              <w:rPr>
                <w:rFonts w:hint="eastAsia" w:ascii="黑体" w:hAnsi="黑体" w:eastAsia="黑体" w:cs="黑体"/>
                <w:b w:val="0"/>
                <w:bCs w:val="0"/>
                <w:kern w:val="0"/>
                <w:sz w:val="21"/>
                <w:szCs w:val="21"/>
                <w:highlight w:val="none"/>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napToGrid w:val="0"/>
              <w:spacing w:beforeLines="0" w:afterLines="0"/>
              <w:ind w:left="0" w:leftChars="0" w:right="0" w:rightChars="0" w:firstLine="0" w:firstLineChars="0"/>
              <w:jc w:val="center"/>
              <w:textAlignment w:val="top"/>
              <w:rPr>
                <w:rFonts w:hint="eastAsia" w:ascii="黑体" w:hAnsi="黑体" w:eastAsia="黑体" w:cs="黑体"/>
                <w:b w:val="0"/>
                <w:bCs w:val="0"/>
                <w:sz w:val="21"/>
                <w:szCs w:val="21"/>
                <w:highlight w:val="none"/>
              </w:rPr>
            </w:pPr>
            <w:r>
              <w:rPr>
                <w:rFonts w:hint="eastAsia" w:ascii="黑体" w:hAnsi="黑体" w:eastAsia="黑体" w:cs="黑体"/>
                <w:b w:val="0"/>
                <w:bCs w:val="0"/>
                <w:kern w:val="0"/>
                <w:sz w:val="21"/>
                <w:szCs w:val="21"/>
                <w:highlight w:val="none"/>
                <w:lang w:val="en-US" w:eastAsia="zh-CN" w:bidi="ar"/>
              </w:rPr>
              <w:t>不良行为情形</w:t>
            </w:r>
          </w:p>
        </w:tc>
        <w:tc>
          <w:tcPr>
            <w:tcW w:w="1612" w:type="dxa"/>
            <w:shd w:val="clear" w:color="auto" w:fill="auto"/>
            <w:tcMar>
              <w:top w:w="120" w:type="dxa"/>
              <w:left w:w="120" w:type="dxa"/>
              <w:bottom w:w="120" w:type="dxa"/>
              <w:right w:w="12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napToGrid w:val="0"/>
              <w:spacing w:beforeLines="0" w:afterLines="0"/>
              <w:ind w:left="0" w:leftChars="0" w:right="0" w:rightChars="0" w:firstLine="0" w:firstLineChars="0"/>
              <w:jc w:val="center"/>
              <w:textAlignment w:val="top"/>
              <w:rPr>
                <w:rFonts w:hint="eastAsia" w:ascii="黑体" w:hAnsi="黑体" w:eastAsia="黑体" w:cs="黑体"/>
                <w:b w:val="0"/>
                <w:bCs w:val="0"/>
                <w:kern w:val="0"/>
                <w:sz w:val="21"/>
                <w:szCs w:val="21"/>
                <w:highlight w:val="none"/>
                <w:lang w:val="en-US" w:eastAsia="zh-CN" w:bidi="ar"/>
              </w:rPr>
            </w:pPr>
            <w:r>
              <w:rPr>
                <w:rFonts w:hint="eastAsia" w:ascii="黑体" w:hAnsi="黑体" w:eastAsia="黑体" w:cs="黑体"/>
                <w:b w:val="0"/>
                <w:bCs w:val="0"/>
                <w:kern w:val="0"/>
                <w:sz w:val="21"/>
                <w:szCs w:val="21"/>
                <w:highlight w:val="none"/>
                <w:lang w:val="en-US" w:eastAsia="zh-CN" w:bidi="ar"/>
              </w:rPr>
              <w:t>代理机构扣分</w:t>
            </w:r>
          </w:p>
          <w:p>
            <w:pPr>
              <w:keepNext w:val="0"/>
              <w:keepLines w:val="0"/>
              <w:widowControl/>
              <w:suppressLineNumbers w:val="0"/>
              <w:pBdr>
                <w:top w:val="none" w:color="auto" w:sz="0" w:space="0"/>
                <w:left w:val="none" w:color="auto" w:sz="0" w:space="0"/>
                <w:bottom w:val="none" w:color="auto" w:sz="0" w:space="0"/>
                <w:right w:val="none" w:color="auto" w:sz="0" w:space="0"/>
              </w:pBdr>
              <w:snapToGrid w:val="0"/>
              <w:spacing w:beforeLines="0" w:afterLines="0"/>
              <w:ind w:left="0" w:leftChars="0" w:right="0" w:rightChars="0" w:firstLine="0" w:firstLineChars="0"/>
              <w:jc w:val="center"/>
              <w:textAlignment w:val="top"/>
              <w:rPr>
                <w:rFonts w:hint="eastAsia" w:ascii="黑体" w:hAnsi="黑体" w:eastAsia="黑体" w:cs="黑体"/>
                <w:b w:val="0"/>
                <w:bCs w:val="0"/>
                <w:sz w:val="21"/>
                <w:szCs w:val="21"/>
                <w:highlight w:val="none"/>
              </w:rPr>
            </w:pPr>
            <w:r>
              <w:rPr>
                <w:rFonts w:hint="eastAsia" w:ascii="黑体" w:hAnsi="黑体" w:eastAsia="黑体" w:cs="黑体"/>
                <w:b w:val="0"/>
                <w:bCs w:val="0"/>
                <w:kern w:val="0"/>
                <w:sz w:val="21"/>
                <w:szCs w:val="21"/>
                <w:highlight w:val="none"/>
                <w:lang w:val="en-US" w:eastAsia="zh-CN" w:bidi="ar"/>
              </w:rPr>
              <w:t>（总分100分）</w:t>
            </w:r>
          </w:p>
        </w:tc>
        <w:tc>
          <w:tcPr>
            <w:tcW w:w="1663" w:type="dxa"/>
            <w:shd w:val="clear" w:color="auto" w:fill="auto"/>
            <w:tcMar>
              <w:top w:w="120" w:type="dxa"/>
              <w:left w:w="120" w:type="dxa"/>
              <w:bottom w:w="120" w:type="dxa"/>
              <w:right w:w="12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napToGrid w:val="0"/>
              <w:spacing w:beforeLines="0" w:afterLines="0"/>
              <w:ind w:left="0" w:leftChars="0" w:right="0" w:rightChars="0" w:firstLine="0" w:firstLineChars="0"/>
              <w:jc w:val="center"/>
              <w:textAlignment w:val="top"/>
              <w:rPr>
                <w:rFonts w:hint="eastAsia" w:ascii="黑体" w:hAnsi="黑体" w:eastAsia="黑体" w:cs="黑体"/>
                <w:b w:val="0"/>
                <w:bCs w:val="0"/>
                <w:kern w:val="0"/>
                <w:sz w:val="21"/>
                <w:szCs w:val="21"/>
                <w:highlight w:val="none"/>
                <w:lang w:val="en-US" w:eastAsia="zh-CN" w:bidi="ar"/>
              </w:rPr>
            </w:pPr>
            <w:r>
              <w:rPr>
                <w:rFonts w:hint="eastAsia" w:ascii="黑体" w:hAnsi="黑体" w:eastAsia="黑体" w:cs="黑体"/>
                <w:b w:val="0"/>
                <w:bCs w:val="0"/>
                <w:kern w:val="0"/>
                <w:sz w:val="21"/>
                <w:szCs w:val="21"/>
                <w:highlight w:val="none"/>
                <w:lang w:val="en-US" w:eastAsia="zh-CN" w:bidi="ar"/>
              </w:rPr>
              <w:t>从业人员扣分</w:t>
            </w:r>
          </w:p>
          <w:p>
            <w:pPr>
              <w:keepNext w:val="0"/>
              <w:keepLines w:val="0"/>
              <w:widowControl/>
              <w:suppressLineNumbers w:val="0"/>
              <w:pBdr>
                <w:top w:val="none" w:color="auto" w:sz="0" w:space="0"/>
                <w:left w:val="none" w:color="auto" w:sz="0" w:space="0"/>
                <w:bottom w:val="none" w:color="auto" w:sz="0" w:space="0"/>
                <w:right w:val="none" w:color="auto" w:sz="0" w:space="0"/>
              </w:pBdr>
              <w:snapToGrid w:val="0"/>
              <w:spacing w:beforeLines="0" w:afterLines="0"/>
              <w:ind w:left="0" w:leftChars="0" w:right="0" w:rightChars="0" w:firstLine="0" w:firstLineChars="0"/>
              <w:jc w:val="both"/>
              <w:textAlignment w:val="top"/>
              <w:rPr>
                <w:rFonts w:hint="eastAsia" w:ascii="黑体" w:hAnsi="黑体" w:eastAsia="黑体" w:cs="黑体"/>
                <w:b w:val="0"/>
                <w:bCs w:val="0"/>
                <w:sz w:val="21"/>
                <w:szCs w:val="21"/>
                <w:highlight w:val="none"/>
              </w:rPr>
            </w:pPr>
            <w:r>
              <w:rPr>
                <w:rFonts w:hint="eastAsia" w:ascii="黑体" w:hAnsi="黑体" w:eastAsia="黑体" w:cs="黑体"/>
                <w:b w:val="0"/>
                <w:bCs w:val="0"/>
                <w:kern w:val="0"/>
                <w:sz w:val="21"/>
                <w:szCs w:val="21"/>
                <w:highlight w:val="none"/>
                <w:lang w:val="en-US" w:eastAsia="zh-CN" w:bidi="ar"/>
              </w:rPr>
              <w:t>（总分100分）</w:t>
            </w:r>
          </w:p>
        </w:tc>
        <w:tc>
          <w:tcPr>
            <w:tcW w:w="3087" w:type="dxa"/>
            <w:shd w:val="clear" w:color="auto" w:fill="auto"/>
            <w:tcMar>
              <w:top w:w="120" w:type="dxa"/>
              <w:left w:w="120" w:type="dxa"/>
              <w:bottom w:w="120" w:type="dxa"/>
              <w:right w:w="12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napToGrid w:val="0"/>
              <w:spacing w:beforeLines="0" w:afterLines="0"/>
              <w:ind w:left="0" w:leftChars="0" w:right="0" w:rightChars="0" w:firstLine="0" w:firstLineChars="0"/>
              <w:jc w:val="center"/>
              <w:textAlignment w:val="top"/>
              <w:rPr>
                <w:rFonts w:hint="eastAsia" w:ascii="黑体" w:hAnsi="黑体" w:eastAsia="黑体" w:cs="黑体"/>
                <w:b w:val="0"/>
                <w:bCs w:val="0"/>
                <w:sz w:val="21"/>
                <w:szCs w:val="21"/>
                <w:highlight w:val="none"/>
              </w:rPr>
            </w:pPr>
            <w:r>
              <w:rPr>
                <w:rFonts w:hint="eastAsia" w:ascii="黑体" w:hAnsi="黑体" w:eastAsia="黑体" w:cs="黑体"/>
                <w:b w:val="0"/>
                <w:bCs w:val="0"/>
                <w:kern w:val="0"/>
                <w:sz w:val="21"/>
                <w:szCs w:val="21"/>
                <w:highlight w:val="none"/>
                <w:lang w:val="en-US" w:eastAsia="zh-CN" w:bidi="ar"/>
              </w:rPr>
              <w:t>法律依据</w:t>
            </w:r>
          </w:p>
        </w:tc>
        <w:tc>
          <w:tcPr>
            <w:tcW w:w="1144" w:type="dxa"/>
            <w:shd w:val="clear" w:color="auto" w:fill="auto"/>
            <w:tcMar>
              <w:top w:w="120" w:type="dxa"/>
              <w:left w:w="120" w:type="dxa"/>
              <w:bottom w:w="120" w:type="dxa"/>
              <w:right w:w="12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napToGrid w:val="0"/>
              <w:spacing w:beforeLines="0" w:afterLines="0"/>
              <w:ind w:left="0" w:leftChars="0" w:right="0" w:rightChars="0" w:firstLine="0" w:firstLineChars="0"/>
              <w:jc w:val="center"/>
              <w:textAlignment w:val="top"/>
              <w:rPr>
                <w:rFonts w:hint="eastAsia" w:ascii="黑体" w:hAnsi="黑体" w:eastAsia="黑体" w:cs="黑体"/>
                <w:b w:val="0"/>
                <w:bCs w:val="0"/>
                <w:kern w:val="0"/>
                <w:sz w:val="21"/>
                <w:szCs w:val="21"/>
                <w:highlight w:val="none"/>
                <w:lang w:val="en-US" w:eastAsia="zh-CN" w:bidi="ar"/>
              </w:rPr>
            </w:pPr>
            <w:r>
              <w:rPr>
                <w:rFonts w:hint="eastAsia" w:ascii="黑体" w:hAnsi="黑体" w:eastAsia="黑体" w:cs="黑体"/>
                <w:b w:val="0"/>
                <w:bCs w:val="0"/>
                <w:kern w:val="0"/>
                <w:sz w:val="21"/>
                <w:szCs w:val="21"/>
                <w:highlight w:val="none"/>
                <w:lang w:val="en-US" w:eastAsia="zh-CN" w:bidi="ar"/>
              </w:rPr>
              <w:t>记录主体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5" w:type="dxa"/>
            <w:left w:w="15" w:type="dxa"/>
            <w:bottom w:w="15" w:type="dxa"/>
            <w:right w:w="15" w:type="dxa"/>
          </w:tblCellMar>
        </w:tblPrEx>
        <w:trPr>
          <w:trHeight w:val="0" w:hRule="atLeast"/>
          <w:jc w:val="center"/>
        </w:trPr>
        <w:tc>
          <w:tcPr>
            <w:tcW w:w="14200" w:type="dxa"/>
            <w:gridSpan w:val="7"/>
            <w:shd w:val="clear" w:color="auto" w:fill="auto"/>
            <w:tcMar>
              <w:top w:w="120" w:type="dxa"/>
              <w:left w:w="120" w:type="dxa"/>
              <w:bottom w:w="120" w:type="dxa"/>
              <w:right w:w="12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center"/>
              <w:textAlignment w:val="top"/>
              <w:rPr>
                <w:rFonts w:hint="default" w:ascii="Times New Roman" w:hAnsi="Times New Roman" w:eastAsia="仿宋_GB2312" w:cs="Times New Roman"/>
                <w:kern w:val="0"/>
                <w:sz w:val="21"/>
                <w:szCs w:val="21"/>
                <w:highlight w:val="none"/>
                <w:lang w:val="en-US" w:eastAsia="zh-CN" w:bidi="ar"/>
              </w:rPr>
            </w:pPr>
            <w:r>
              <w:rPr>
                <w:rFonts w:hint="default" w:ascii="Times New Roman" w:hAnsi="Times New Roman" w:eastAsia="仿宋_GB2312" w:cs="Times New Roman"/>
                <w:b/>
                <w:bCs/>
                <w:color w:val="0F1115"/>
                <w:kern w:val="0"/>
                <w:sz w:val="24"/>
                <w:szCs w:val="24"/>
                <w:highlight w:val="none"/>
                <w:lang w:val="en-US" w:eastAsia="zh-CN" w:bidi="ar"/>
              </w:rPr>
              <w:t>一、信息登记与管理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5" w:type="dxa"/>
            <w:left w:w="15" w:type="dxa"/>
            <w:bottom w:w="15" w:type="dxa"/>
            <w:right w:w="15" w:type="dxa"/>
          </w:tblCellMar>
        </w:tblPrEx>
        <w:trPr>
          <w:trHeight w:val="888" w:hRule="atLeast"/>
          <w:jc w:val="center"/>
        </w:trPr>
        <w:tc>
          <w:tcPr>
            <w:tcW w:w="511" w:type="dxa"/>
            <w:shd w:val="clear" w:color="auto" w:fill="auto"/>
            <w:tcMar>
              <w:top w:w="120" w:type="dxa"/>
              <w:left w:w="120" w:type="dxa"/>
              <w:bottom w:w="120" w:type="dxa"/>
              <w:right w:w="12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center"/>
              <w:textAlignment w:val="top"/>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lang w:val="en-US" w:eastAsia="zh-CN"/>
              </w:rPr>
              <w:t>1</w:t>
            </w:r>
          </w:p>
        </w:tc>
        <w:tc>
          <w:tcPr>
            <w:tcW w:w="1203" w:type="dxa"/>
            <w:vMerge w:val="restart"/>
            <w:shd w:val="clear" w:color="auto" w:fill="auto"/>
            <w:tcMar>
              <w:top w:w="120" w:type="dxa"/>
              <w:left w:w="120" w:type="dxa"/>
              <w:bottom w:w="120" w:type="dxa"/>
              <w:right w:w="12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left"/>
              <w:textAlignment w:val="top"/>
              <w:rPr>
                <w:rFonts w:hint="default" w:ascii="Times New Roman" w:hAnsi="Times New Roman" w:eastAsia="仿宋_GB2312" w:cs="Times New Roman"/>
                <w:kern w:val="0"/>
                <w:sz w:val="24"/>
                <w:szCs w:val="24"/>
                <w:highlight w:val="none"/>
                <w:lang w:val="en-US" w:eastAsia="zh-CN" w:bidi="ar"/>
              </w:rPr>
            </w:pPr>
            <w:r>
              <w:rPr>
                <w:rFonts w:hint="default" w:ascii="Times New Roman" w:hAnsi="Times New Roman" w:eastAsia="仿宋_GB2312" w:cs="Times New Roman"/>
                <w:kern w:val="0"/>
                <w:sz w:val="24"/>
                <w:szCs w:val="24"/>
                <w:highlight w:val="none"/>
                <w:lang w:val="en-US" w:eastAsia="zh-CN" w:bidi="ar"/>
              </w:rPr>
              <w:t>代理机构及其从业人员信息管理</w:t>
            </w:r>
          </w:p>
        </w:tc>
        <w:tc>
          <w:tcPr>
            <w:tcW w:w="4980" w:type="dxa"/>
            <w:shd w:val="clear" w:color="auto" w:fill="auto"/>
            <w:tcMar>
              <w:top w:w="120" w:type="dxa"/>
              <w:left w:w="120" w:type="dxa"/>
              <w:bottom w:w="120" w:type="dxa"/>
              <w:right w:w="12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left"/>
              <w:textAlignment w:val="top"/>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kern w:val="0"/>
                <w:sz w:val="24"/>
                <w:szCs w:val="24"/>
                <w:highlight w:val="none"/>
                <w:lang w:val="en-US" w:eastAsia="zh-CN" w:bidi="ar"/>
              </w:rPr>
              <w:t>在宁夏建筑市场监管服务系统未如实登记机构、人员信息，或提供虚假材料办理登记。</w:t>
            </w:r>
          </w:p>
        </w:tc>
        <w:tc>
          <w:tcPr>
            <w:tcW w:w="1612" w:type="dxa"/>
            <w:shd w:val="clear" w:color="auto" w:fill="auto"/>
            <w:tcMar>
              <w:top w:w="120" w:type="dxa"/>
              <w:left w:w="120" w:type="dxa"/>
              <w:bottom w:w="120" w:type="dxa"/>
              <w:right w:w="12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center"/>
              <w:textAlignment w:val="top"/>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kern w:val="0"/>
                <w:sz w:val="24"/>
                <w:szCs w:val="24"/>
                <w:highlight w:val="none"/>
                <w:lang w:val="en-US" w:eastAsia="zh-CN" w:bidi="ar"/>
              </w:rPr>
              <w:t>扣</w:t>
            </w:r>
            <w:r>
              <w:rPr>
                <w:rFonts w:hint="eastAsia" w:ascii="Times New Roman" w:hAnsi="Times New Roman" w:eastAsia="仿宋_GB2312" w:cs="Times New Roman"/>
                <w:kern w:val="0"/>
                <w:sz w:val="24"/>
                <w:szCs w:val="24"/>
                <w:highlight w:val="none"/>
                <w:lang w:val="en-US" w:eastAsia="zh-CN" w:bidi="ar"/>
              </w:rPr>
              <w:t>15</w:t>
            </w:r>
            <w:r>
              <w:rPr>
                <w:rFonts w:hint="default" w:ascii="Times New Roman" w:hAnsi="Times New Roman" w:eastAsia="仿宋_GB2312" w:cs="Times New Roman"/>
                <w:kern w:val="0"/>
                <w:sz w:val="24"/>
                <w:szCs w:val="24"/>
                <w:highlight w:val="none"/>
                <w:lang w:val="en-US" w:eastAsia="zh-CN" w:bidi="ar"/>
              </w:rPr>
              <w:t>分</w:t>
            </w:r>
          </w:p>
        </w:tc>
        <w:tc>
          <w:tcPr>
            <w:tcW w:w="1663" w:type="dxa"/>
            <w:shd w:val="clear" w:color="auto" w:fill="auto"/>
            <w:tcMar>
              <w:top w:w="120" w:type="dxa"/>
              <w:left w:w="120" w:type="dxa"/>
              <w:bottom w:w="120" w:type="dxa"/>
              <w:right w:w="12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center"/>
              <w:textAlignment w:val="top"/>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kern w:val="0"/>
                <w:sz w:val="24"/>
                <w:szCs w:val="24"/>
                <w:highlight w:val="none"/>
                <w:lang w:val="en-US" w:eastAsia="zh-CN" w:bidi="ar"/>
              </w:rPr>
              <w:t>——</w:t>
            </w:r>
          </w:p>
        </w:tc>
        <w:tc>
          <w:tcPr>
            <w:tcW w:w="3087" w:type="dxa"/>
            <w:shd w:val="clear" w:color="auto" w:fill="auto"/>
            <w:tcMar>
              <w:top w:w="120" w:type="dxa"/>
              <w:left w:w="120" w:type="dxa"/>
              <w:bottom w:w="120" w:type="dxa"/>
              <w:right w:w="12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left"/>
              <w:textAlignment w:val="top"/>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kern w:val="0"/>
                <w:sz w:val="24"/>
                <w:szCs w:val="24"/>
                <w:highlight w:val="none"/>
                <w:lang w:val="en-US" w:eastAsia="zh-CN" w:bidi="ar"/>
              </w:rPr>
              <w:t>《工程建设项目招标代理机构管理暂行办法》第</w:t>
            </w:r>
            <w:r>
              <w:rPr>
                <w:rFonts w:hint="eastAsia" w:ascii="Times New Roman" w:hAnsi="Times New Roman" w:eastAsia="仿宋_GB2312" w:cs="Times New Roman"/>
                <w:kern w:val="0"/>
                <w:sz w:val="24"/>
                <w:szCs w:val="24"/>
                <w:highlight w:val="none"/>
                <w:lang w:val="en-US" w:eastAsia="zh-CN" w:bidi="ar"/>
              </w:rPr>
              <w:t>七</w:t>
            </w:r>
            <w:r>
              <w:rPr>
                <w:rFonts w:hint="default" w:ascii="Times New Roman" w:hAnsi="Times New Roman" w:eastAsia="仿宋_GB2312" w:cs="Times New Roman"/>
                <w:kern w:val="0"/>
                <w:sz w:val="24"/>
                <w:szCs w:val="24"/>
                <w:highlight w:val="none"/>
                <w:lang w:val="en-US" w:eastAsia="zh-CN" w:bidi="ar"/>
              </w:rPr>
              <w:t>条</w:t>
            </w:r>
            <w:r>
              <w:rPr>
                <w:rFonts w:hint="eastAsia" w:ascii="Times New Roman" w:hAnsi="Times New Roman" w:eastAsia="仿宋_GB2312" w:cs="Times New Roman"/>
                <w:kern w:val="0"/>
                <w:sz w:val="24"/>
                <w:szCs w:val="24"/>
                <w:highlight w:val="none"/>
                <w:lang w:val="en-US" w:eastAsia="zh-CN" w:bidi="ar"/>
              </w:rPr>
              <w:t>、第八条</w:t>
            </w:r>
          </w:p>
        </w:tc>
        <w:tc>
          <w:tcPr>
            <w:tcW w:w="1144" w:type="dxa"/>
            <w:vMerge w:val="restart"/>
            <w:shd w:val="clear" w:color="auto" w:fill="auto"/>
            <w:tcMar>
              <w:top w:w="120" w:type="dxa"/>
              <w:left w:w="120" w:type="dxa"/>
              <w:bottom w:w="120" w:type="dxa"/>
              <w:right w:w="12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center"/>
              <w:textAlignment w:val="top"/>
              <w:rPr>
                <w:rFonts w:hint="default" w:ascii="Times New Roman" w:hAnsi="Times New Roman" w:eastAsia="仿宋_GB2312" w:cs="Times New Roman"/>
                <w:kern w:val="0"/>
                <w:sz w:val="24"/>
                <w:szCs w:val="24"/>
                <w:highlight w:val="none"/>
                <w:lang w:val="en-US" w:eastAsia="zh-CN" w:bidi="ar"/>
              </w:rPr>
            </w:pPr>
            <w:r>
              <w:rPr>
                <w:rFonts w:hint="default" w:ascii="Times New Roman" w:hAnsi="Times New Roman" w:eastAsia="仿宋_GB2312" w:cs="Times New Roman"/>
                <w:kern w:val="0"/>
                <w:sz w:val="24"/>
                <w:szCs w:val="24"/>
                <w:highlight w:val="none"/>
                <w:lang w:val="en-US" w:eastAsia="zh-CN" w:bidi="ar"/>
              </w:rPr>
              <w:t>自治区住房和城乡建设厅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5" w:type="dxa"/>
            <w:left w:w="15" w:type="dxa"/>
            <w:bottom w:w="15" w:type="dxa"/>
            <w:right w:w="15" w:type="dxa"/>
          </w:tblCellMar>
        </w:tblPrEx>
        <w:trPr>
          <w:trHeight w:val="0" w:hRule="atLeast"/>
          <w:jc w:val="center"/>
        </w:trPr>
        <w:tc>
          <w:tcPr>
            <w:tcW w:w="511" w:type="dxa"/>
            <w:shd w:val="clear" w:color="auto" w:fill="auto"/>
            <w:tcMar>
              <w:top w:w="120" w:type="dxa"/>
              <w:left w:w="120" w:type="dxa"/>
              <w:bottom w:w="120" w:type="dxa"/>
              <w:right w:w="120" w:type="dxa"/>
            </w:tcMar>
            <w:vAlign w:val="center"/>
          </w:tcPr>
          <w:p>
            <w:pPr>
              <w:snapToGrid w:val="0"/>
              <w:ind w:left="0" w:leftChars="0" w:right="0" w:rightChars="0" w:firstLine="0" w:firstLineChars="0"/>
              <w:jc w:val="center"/>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lang w:val="en-US" w:eastAsia="zh-CN"/>
              </w:rPr>
              <w:t>2</w:t>
            </w:r>
          </w:p>
        </w:tc>
        <w:tc>
          <w:tcPr>
            <w:tcW w:w="1203" w:type="dxa"/>
            <w:vMerge w:val="continue"/>
            <w:shd w:val="clear" w:color="auto" w:fill="auto"/>
            <w:tcMar>
              <w:top w:w="120" w:type="dxa"/>
              <w:left w:w="120" w:type="dxa"/>
              <w:bottom w:w="120" w:type="dxa"/>
              <w:right w:w="120" w:type="dxa"/>
            </w:tcMar>
            <w:vAlign w:val="center"/>
          </w:tcPr>
          <w:p>
            <w:pPr>
              <w:snapToGrid w:val="0"/>
              <w:ind w:left="0" w:leftChars="0" w:right="0" w:rightChars="0" w:firstLine="0" w:firstLineChars="0"/>
              <w:jc w:val="left"/>
              <w:rPr>
                <w:rFonts w:hint="default" w:ascii="Times New Roman" w:hAnsi="Times New Roman" w:eastAsia="仿宋_GB2312" w:cs="Times New Roman"/>
                <w:sz w:val="24"/>
                <w:szCs w:val="24"/>
                <w:highlight w:val="none"/>
              </w:rPr>
            </w:pPr>
          </w:p>
        </w:tc>
        <w:tc>
          <w:tcPr>
            <w:tcW w:w="4980" w:type="dxa"/>
            <w:shd w:val="clear" w:color="auto" w:fill="auto"/>
            <w:tcMar>
              <w:top w:w="120" w:type="dxa"/>
              <w:left w:w="120" w:type="dxa"/>
              <w:bottom w:w="120" w:type="dxa"/>
              <w:right w:w="12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left"/>
              <w:textAlignment w:val="top"/>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kern w:val="0"/>
                <w:sz w:val="24"/>
                <w:szCs w:val="24"/>
                <w:highlight w:val="none"/>
                <w:lang w:val="en-US" w:eastAsia="zh-CN" w:bidi="ar"/>
              </w:rPr>
              <w:t>机构及人员信息发生变更的，未在10个工作日内完成宁夏建筑市场监管服务系统信息更新。</w:t>
            </w:r>
          </w:p>
        </w:tc>
        <w:tc>
          <w:tcPr>
            <w:tcW w:w="1612" w:type="dxa"/>
            <w:shd w:val="clear" w:color="auto" w:fill="auto"/>
            <w:tcMar>
              <w:top w:w="120" w:type="dxa"/>
              <w:left w:w="120" w:type="dxa"/>
              <w:bottom w:w="120" w:type="dxa"/>
              <w:right w:w="12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center"/>
              <w:textAlignment w:val="top"/>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kern w:val="0"/>
                <w:sz w:val="24"/>
                <w:szCs w:val="24"/>
                <w:highlight w:val="none"/>
                <w:lang w:val="en-US" w:eastAsia="zh-CN" w:bidi="ar"/>
              </w:rPr>
              <w:t>扣10分</w:t>
            </w:r>
          </w:p>
        </w:tc>
        <w:tc>
          <w:tcPr>
            <w:tcW w:w="1663" w:type="dxa"/>
            <w:shd w:val="clear" w:color="auto" w:fill="auto"/>
            <w:tcMar>
              <w:top w:w="120" w:type="dxa"/>
              <w:left w:w="120" w:type="dxa"/>
              <w:bottom w:w="120" w:type="dxa"/>
              <w:right w:w="12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center"/>
              <w:textAlignment w:val="top"/>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kern w:val="0"/>
                <w:sz w:val="24"/>
                <w:szCs w:val="24"/>
                <w:highlight w:val="none"/>
                <w:lang w:val="en-US" w:eastAsia="zh-CN" w:bidi="ar"/>
              </w:rPr>
              <w:t>——</w:t>
            </w:r>
          </w:p>
        </w:tc>
        <w:tc>
          <w:tcPr>
            <w:tcW w:w="3087" w:type="dxa"/>
            <w:shd w:val="clear" w:color="auto" w:fill="auto"/>
            <w:tcMar>
              <w:top w:w="120" w:type="dxa"/>
              <w:left w:w="120" w:type="dxa"/>
              <w:bottom w:w="120" w:type="dxa"/>
              <w:right w:w="12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left"/>
              <w:textAlignment w:val="top"/>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kern w:val="0"/>
                <w:sz w:val="24"/>
                <w:szCs w:val="24"/>
                <w:highlight w:val="none"/>
                <w:lang w:val="en-US" w:eastAsia="zh-CN" w:bidi="ar"/>
              </w:rPr>
              <w:t>《工程建设项目招标代理机构管理暂行办法》第</w:t>
            </w:r>
            <w:r>
              <w:rPr>
                <w:rFonts w:hint="eastAsia" w:ascii="Times New Roman" w:hAnsi="Times New Roman" w:eastAsia="仿宋_GB2312" w:cs="Times New Roman"/>
                <w:kern w:val="0"/>
                <w:sz w:val="24"/>
                <w:szCs w:val="24"/>
                <w:highlight w:val="none"/>
                <w:lang w:val="en-US" w:eastAsia="zh-CN" w:bidi="ar"/>
              </w:rPr>
              <w:t>八</w:t>
            </w:r>
            <w:r>
              <w:rPr>
                <w:rFonts w:hint="default" w:ascii="Times New Roman" w:hAnsi="Times New Roman" w:eastAsia="仿宋_GB2312" w:cs="Times New Roman"/>
                <w:kern w:val="0"/>
                <w:sz w:val="24"/>
                <w:szCs w:val="24"/>
                <w:highlight w:val="none"/>
                <w:lang w:val="en-US" w:eastAsia="zh-CN" w:bidi="ar"/>
              </w:rPr>
              <w:t>条</w:t>
            </w:r>
            <w:r>
              <w:rPr>
                <w:rFonts w:hint="eastAsia" w:ascii="Times New Roman" w:hAnsi="Times New Roman" w:eastAsia="仿宋_GB2312" w:cs="Times New Roman"/>
                <w:kern w:val="0"/>
                <w:sz w:val="24"/>
                <w:szCs w:val="24"/>
                <w:highlight w:val="none"/>
                <w:lang w:val="en-US" w:eastAsia="zh-CN" w:bidi="ar"/>
              </w:rPr>
              <w:t>、第二十三条</w:t>
            </w:r>
          </w:p>
        </w:tc>
        <w:tc>
          <w:tcPr>
            <w:tcW w:w="1144" w:type="dxa"/>
            <w:vMerge w:val="continue"/>
            <w:shd w:val="clear" w:color="auto" w:fill="auto"/>
            <w:tcMar>
              <w:top w:w="120" w:type="dxa"/>
              <w:left w:w="120" w:type="dxa"/>
              <w:bottom w:w="120" w:type="dxa"/>
              <w:right w:w="12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center"/>
              <w:textAlignment w:val="top"/>
              <w:rPr>
                <w:rFonts w:hint="default" w:ascii="Times New Roman" w:hAnsi="Times New Roman" w:eastAsia="仿宋_GB2312" w:cs="Times New Roman"/>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5" w:type="dxa"/>
            <w:left w:w="15" w:type="dxa"/>
            <w:bottom w:w="15" w:type="dxa"/>
            <w:right w:w="15" w:type="dxa"/>
          </w:tblCellMar>
        </w:tblPrEx>
        <w:trPr>
          <w:trHeight w:val="0" w:hRule="atLeast"/>
          <w:jc w:val="center"/>
        </w:trPr>
        <w:tc>
          <w:tcPr>
            <w:tcW w:w="511" w:type="dxa"/>
            <w:shd w:val="clear" w:color="auto" w:fill="auto"/>
            <w:tcMar>
              <w:top w:w="120" w:type="dxa"/>
              <w:left w:w="120" w:type="dxa"/>
              <w:bottom w:w="120" w:type="dxa"/>
              <w:right w:w="120" w:type="dxa"/>
            </w:tcMar>
            <w:vAlign w:val="center"/>
          </w:tcPr>
          <w:p>
            <w:pPr>
              <w:snapToGrid w:val="0"/>
              <w:ind w:left="0" w:leftChars="0" w:right="0" w:rightChars="0" w:firstLine="0" w:firstLineChars="0"/>
              <w:jc w:val="center"/>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lang w:val="en-US" w:eastAsia="zh-CN"/>
              </w:rPr>
              <w:t>3</w:t>
            </w:r>
          </w:p>
        </w:tc>
        <w:tc>
          <w:tcPr>
            <w:tcW w:w="1203" w:type="dxa"/>
            <w:vMerge w:val="continue"/>
            <w:shd w:val="clear" w:color="auto" w:fill="auto"/>
            <w:tcMar>
              <w:top w:w="120" w:type="dxa"/>
              <w:left w:w="120" w:type="dxa"/>
              <w:bottom w:w="120" w:type="dxa"/>
              <w:right w:w="120" w:type="dxa"/>
            </w:tcMar>
            <w:vAlign w:val="center"/>
          </w:tcPr>
          <w:p>
            <w:pPr>
              <w:snapToGrid w:val="0"/>
              <w:ind w:left="0" w:leftChars="0" w:right="0" w:rightChars="0" w:firstLine="0" w:firstLineChars="0"/>
              <w:jc w:val="left"/>
              <w:rPr>
                <w:rFonts w:hint="default" w:ascii="Times New Roman" w:hAnsi="Times New Roman" w:eastAsia="仿宋_GB2312" w:cs="Times New Roman"/>
                <w:sz w:val="24"/>
                <w:szCs w:val="24"/>
                <w:highlight w:val="none"/>
              </w:rPr>
            </w:pPr>
          </w:p>
        </w:tc>
        <w:tc>
          <w:tcPr>
            <w:tcW w:w="4980" w:type="dxa"/>
            <w:shd w:val="clear" w:color="auto" w:fill="auto"/>
            <w:tcMar>
              <w:top w:w="120" w:type="dxa"/>
              <w:left w:w="120" w:type="dxa"/>
              <w:bottom w:w="120" w:type="dxa"/>
              <w:right w:w="120" w:type="dxa"/>
            </w:tcMar>
            <w:vAlign w:val="center"/>
          </w:tcPr>
          <w:p>
            <w:pPr>
              <w:keepNext w:val="0"/>
              <w:keepLines w:val="0"/>
              <w:widowControl w:val="0"/>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left"/>
              <w:textAlignment w:val="auto"/>
              <w:rPr>
                <w:rFonts w:hint="default" w:ascii="Times New Roman" w:hAnsi="Times New Roman" w:eastAsia="仿宋_GB2312" w:cs="Times New Roman"/>
                <w:kern w:val="0"/>
                <w:sz w:val="24"/>
                <w:szCs w:val="24"/>
                <w:highlight w:val="none"/>
                <w:lang w:val="en-US" w:eastAsia="zh-CN" w:bidi="ar"/>
              </w:rPr>
            </w:pPr>
            <w:r>
              <w:rPr>
                <w:rFonts w:hint="default" w:ascii="Times New Roman" w:hAnsi="Times New Roman" w:eastAsia="仿宋_GB2312" w:cs="Times New Roman"/>
                <w:i w:val="0"/>
                <w:iCs w:val="0"/>
                <w:caps w:val="0"/>
                <w:color w:val="0F1115"/>
                <w:spacing w:val="0"/>
                <w:kern w:val="0"/>
                <w:sz w:val="24"/>
                <w:szCs w:val="24"/>
                <w:highlight w:val="none"/>
                <w:lang w:val="en-US" w:eastAsia="zh-CN" w:bidi="ar"/>
              </w:rPr>
              <w:t>聘用仍处于被禁止从业期的人员从事招标代理业务；聘用或默许从业人员同时在两个及以上代理机构执业。</w:t>
            </w:r>
          </w:p>
        </w:tc>
        <w:tc>
          <w:tcPr>
            <w:tcW w:w="1612" w:type="dxa"/>
            <w:shd w:val="clear" w:color="auto" w:fill="auto"/>
            <w:tcMar>
              <w:top w:w="120" w:type="dxa"/>
              <w:left w:w="120" w:type="dxa"/>
              <w:bottom w:w="120" w:type="dxa"/>
              <w:right w:w="12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center"/>
              <w:textAlignment w:val="top"/>
              <w:rPr>
                <w:rFonts w:hint="default" w:ascii="Times New Roman" w:hAnsi="Times New Roman" w:eastAsia="仿宋_GB2312" w:cs="Times New Roman"/>
                <w:kern w:val="0"/>
                <w:sz w:val="24"/>
                <w:szCs w:val="24"/>
                <w:highlight w:val="none"/>
                <w:lang w:val="en-US" w:eastAsia="zh-CN" w:bidi="ar"/>
              </w:rPr>
            </w:pPr>
            <w:r>
              <w:rPr>
                <w:rFonts w:hint="default" w:ascii="Times New Roman" w:hAnsi="Times New Roman" w:eastAsia="仿宋_GB2312" w:cs="Times New Roman"/>
                <w:kern w:val="0"/>
                <w:sz w:val="24"/>
                <w:szCs w:val="24"/>
                <w:highlight w:val="none"/>
                <w:lang w:val="en-US" w:eastAsia="zh-CN" w:bidi="ar"/>
              </w:rPr>
              <w:t>扣</w:t>
            </w:r>
            <w:r>
              <w:rPr>
                <w:rFonts w:hint="eastAsia" w:ascii="Times New Roman" w:hAnsi="Times New Roman" w:eastAsia="仿宋_GB2312" w:cs="Times New Roman"/>
                <w:kern w:val="0"/>
                <w:sz w:val="24"/>
                <w:szCs w:val="24"/>
                <w:highlight w:val="none"/>
                <w:lang w:val="en-US" w:eastAsia="zh-CN" w:bidi="ar"/>
              </w:rPr>
              <w:t>10</w:t>
            </w:r>
            <w:r>
              <w:rPr>
                <w:rFonts w:hint="default" w:ascii="Times New Roman" w:hAnsi="Times New Roman" w:eastAsia="仿宋_GB2312" w:cs="Times New Roman"/>
                <w:kern w:val="0"/>
                <w:sz w:val="24"/>
                <w:szCs w:val="24"/>
                <w:highlight w:val="none"/>
                <w:lang w:val="en-US" w:eastAsia="zh-CN" w:bidi="ar"/>
              </w:rPr>
              <w:t>分</w:t>
            </w:r>
          </w:p>
        </w:tc>
        <w:tc>
          <w:tcPr>
            <w:tcW w:w="1663" w:type="dxa"/>
            <w:shd w:val="clear" w:color="auto" w:fill="auto"/>
            <w:tcMar>
              <w:top w:w="120" w:type="dxa"/>
              <w:left w:w="120" w:type="dxa"/>
              <w:bottom w:w="120" w:type="dxa"/>
              <w:right w:w="12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center"/>
              <w:textAlignment w:val="top"/>
              <w:rPr>
                <w:rFonts w:hint="default" w:ascii="Times New Roman" w:hAnsi="Times New Roman" w:eastAsia="仿宋_GB2312" w:cs="Times New Roman"/>
                <w:kern w:val="0"/>
                <w:sz w:val="24"/>
                <w:szCs w:val="24"/>
                <w:highlight w:val="none"/>
                <w:lang w:val="en-US" w:eastAsia="zh-CN" w:bidi="ar"/>
              </w:rPr>
            </w:pPr>
            <w:r>
              <w:rPr>
                <w:rFonts w:hint="default" w:ascii="Times New Roman" w:hAnsi="Times New Roman" w:eastAsia="仿宋_GB2312" w:cs="Times New Roman"/>
                <w:kern w:val="0"/>
                <w:sz w:val="24"/>
                <w:szCs w:val="24"/>
                <w:highlight w:val="none"/>
                <w:lang w:val="en-US" w:eastAsia="zh-CN" w:bidi="ar"/>
              </w:rPr>
              <w:t>扣10分</w:t>
            </w:r>
            <w:r>
              <w:rPr>
                <w:rFonts w:hint="default" w:ascii="Times New Roman" w:hAnsi="Times New Roman" w:eastAsia="仿宋_GB2312" w:cs="Times New Roman"/>
                <w:i w:val="0"/>
                <w:iCs w:val="0"/>
                <w:caps w:val="0"/>
                <w:color w:val="0F1115"/>
                <w:spacing w:val="0"/>
                <w:kern w:val="0"/>
                <w:sz w:val="24"/>
                <w:szCs w:val="24"/>
                <w:highlight w:val="none"/>
                <w:lang w:val="en-US" w:eastAsia="zh-CN" w:bidi="ar"/>
              </w:rPr>
              <w:t>（对被聘用人员）</w:t>
            </w:r>
          </w:p>
        </w:tc>
        <w:tc>
          <w:tcPr>
            <w:tcW w:w="3087" w:type="dxa"/>
            <w:shd w:val="clear" w:color="auto" w:fill="auto"/>
            <w:tcMar>
              <w:top w:w="120" w:type="dxa"/>
              <w:left w:w="120" w:type="dxa"/>
              <w:bottom w:w="120" w:type="dxa"/>
              <w:right w:w="12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left"/>
              <w:textAlignment w:val="top"/>
              <w:rPr>
                <w:rFonts w:hint="default" w:ascii="Times New Roman" w:hAnsi="Times New Roman" w:eastAsia="仿宋_GB2312" w:cs="Times New Roman"/>
                <w:kern w:val="0"/>
                <w:sz w:val="24"/>
                <w:szCs w:val="24"/>
                <w:highlight w:val="none"/>
                <w:lang w:val="en-US" w:eastAsia="zh-CN" w:bidi="ar"/>
              </w:rPr>
            </w:pPr>
            <w:r>
              <w:rPr>
                <w:rFonts w:hint="default" w:ascii="Times New Roman" w:hAnsi="Times New Roman" w:eastAsia="仿宋_GB2312" w:cs="Times New Roman"/>
                <w:kern w:val="0"/>
                <w:sz w:val="24"/>
                <w:szCs w:val="24"/>
                <w:highlight w:val="none"/>
                <w:lang w:val="en-US" w:eastAsia="zh-CN" w:bidi="ar"/>
              </w:rPr>
              <w:t>《工程建设项目招标代理机构管理暂行办法》第十二条</w:t>
            </w:r>
          </w:p>
        </w:tc>
        <w:tc>
          <w:tcPr>
            <w:tcW w:w="1144" w:type="dxa"/>
            <w:vMerge w:val="continue"/>
            <w:shd w:val="clear" w:color="auto" w:fill="auto"/>
            <w:tcMar>
              <w:top w:w="120" w:type="dxa"/>
              <w:left w:w="120" w:type="dxa"/>
              <w:bottom w:w="120" w:type="dxa"/>
              <w:right w:w="12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center"/>
              <w:textAlignment w:val="top"/>
              <w:rPr>
                <w:rFonts w:hint="default" w:ascii="Times New Roman" w:hAnsi="Times New Roman" w:eastAsia="仿宋_GB2312" w:cs="Times New Roman"/>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5" w:type="dxa"/>
            <w:left w:w="15" w:type="dxa"/>
            <w:bottom w:w="15" w:type="dxa"/>
            <w:right w:w="15" w:type="dxa"/>
          </w:tblCellMar>
        </w:tblPrEx>
        <w:trPr>
          <w:trHeight w:val="0" w:hRule="atLeast"/>
          <w:jc w:val="center"/>
        </w:trPr>
        <w:tc>
          <w:tcPr>
            <w:tcW w:w="511" w:type="dxa"/>
            <w:shd w:val="clear" w:color="auto" w:fill="auto"/>
            <w:tcMar>
              <w:top w:w="120" w:type="dxa"/>
              <w:left w:w="120" w:type="dxa"/>
              <w:bottom w:w="120" w:type="dxa"/>
              <w:right w:w="120" w:type="dxa"/>
            </w:tcMar>
            <w:vAlign w:val="center"/>
          </w:tcPr>
          <w:p>
            <w:pPr>
              <w:snapToGrid w:val="0"/>
              <w:ind w:left="0" w:leftChars="0" w:right="0" w:rightChars="0" w:firstLine="0" w:firstLineChars="0"/>
              <w:jc w:val="center"/>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lang w:val="en-US" w:eastAsia="zh-CN"/>
              </w:rPr>
              <w:t>4</w:t>
            </w:r>
          </w:p>
        </w:tc>
        <w:tc>
          <w:tcPr>
            <w:tcW w:w="1203" w:type="dxa"/>
            <w:vMerge w:val="continue"/>
            <w:shd w:val="clear" w:color="auto" w:fill="auto"/>
            <w:tcMar>
              <w:top w:w="120" w:type="dxa"/>
              <w:left w:w="120" w:type="dxa"/>
              <w:bottom w:w="120" w:type="dxa"/>
              <w:right w:w="120" w:type="dxa"/>
            </w:tcMar>
            <w:vAlign w:val="center"/>
          </w:tcPr>
          <w:p>
            <w:pPr>
              <w:snapToGrid w:val="0"/>
              <w:ind w:left="0" w:leftChars="0" w:right="0" w:rightChars="0" w:firstLine="0" w:firstLineChars="0"/>
              <w:jc w:val="left"/>
              <w:rPr>
                <w:rFonts w:hint="default" w:ascii="Times New Roman" w:hAnsi="Times New Roman" w:eastAsia="仿宋_GB2312" w:cs="Times New Roman"/>
                <w:sz w:val="24"/>
                <w:szCs w:val="24"/>
                <w:highlight w:val="none"/>
              </w:rPr>
            </w:pPr>
          </w:p>
        </w:tc>
        <w:tc>
          <w:tcPr>
            <w:tcW w:w="4980" w:type="dxa"/>
            <w:shd w:val="clear" w:color="auto" w:fill="auto"/>
            <w:tcMar>
              <w:top w:w="120" w:type="dxa"/>
              <w:left w:w="120" w:type="dxa"/>
              <w:bottom w:w="120" w:type="dxa"/>
              <w:right w:w="120" w:type="dxa"/>
            </w:tcMar>
            <w:vAlign w:val="center"/>
          </w:tcPr>
          <w:p>
            <w:pPr>
              <w:keepNext w:val="0"/>
              <w:keepLines w:val="0"/>
              <w:widowControl w:val="0"/>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left"/>
              <w:textAlignment w:val="auto"/>
              <w:rPr>
                <w:rFonts w:hint="default" w:ascii="Times New Roman" w:hAnsi="Times New Roman" w:eastAsia="仿宋_GB2312" w:cs="Times New Roman"/>
                <w:i w:val="0"/>
                <w:iCs w:val="0"/>
                <w:caps w:val="0"/>
                <w:color w:val="0F1115"/>
                <w:spacing w:val="0"/>
                <w:kern w:val="0"/>
                <w:sz w:val="24"/>
                <w:szCs w:val="24"/>
                <w:highlight w:val="none"/>
                <w:lang w:val="en-US" w:eastAsia="zh-CN" w:bidi="ar"/>
              </w:rPr>
            </w:pPr>
            <w:r>
              <w:rPr>
                <w:rFonts w:hint="default" w:ascii="Times New Roman" w:hAnsi="Times New Roman" w:eastAsia="仿宋_GB2312" w:cs="Times New Roman"/>
                <w:i w:val="0"/>
                <w:iCs w:val="0"/>
                <w:caps w:val="0"/>
                <w:color w:val="0F1115"/>
                <w:spacing w:val="0"/>
                <w:kern w:val="0"/>
                <w:sz w:val="24"/>
                <w:szCs w:val="24"/>
                <w:highlight w:val="none"/>
                <w:lang w:val="en-US" w:eastAsia="zh-CN" w:bidi="ar"/>
              </w:rPr>
              <w:t>未按要求参加法律法规及业务培训的。（按人次扣分）</w:t>
            </w:r>
          </w:p>
        </w:tc>
        <w:tc>
          <w:tcPr>
            <w:tcW w:w="1612" w:type="dxa"/>
            <w:shd w:val="clear" w:color="auto" w:fill="auto"/>
            <w:tcMar>
              <w:top w:w="120" w:type="dxa"/>
              <w:left w:w="120" w:type="dxa"/>
              <w:bottom w:w="120" w:type="dxa"/>
              <w:right w:w="12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center"/>
              <w:textAlignment w:val="top"/>
              <w:rPr>
                <w:rFonts w:hint="default" w:ascii="Times New Roman" w:hAnsi="Times New Roman" w:eastAsia="仿宋_GB2312" w:cs="Times New Roman"/>
                <w:kern w:val="0"/>
                <w:sz w:val="24"/>
                <w:szCs w:val="24"/>
                <w:highlight w:val="none"/>
                <w:lang w:val="en-US" w:eastAsia="zh-CN" w:bidi="ar"/>
              </w:rPr>
            </w:pPr>
            <w:r>
              <w:rPr>
                <w:rFonts w:hint="default" w:ascii="Times New Roman" w:hAnsi="Times New Roman" w:eastAsia="仿宋_GB2312" w:cs="Times New Roman"/>
                <w:kern w:val="0"/>
                <w:sz w:val="24"/>
                <w:szCs w:val="24"/>
                <w:highlight w:val="none"/>
                <w:lang w:val="en-US" w:eastAsia="zh-CN" w:bidi="ar"/>
              </w:rPr>
              <w:t>扣5分</w:t>
            </w:r>
          </w:p>
        </w:tc>
        <w:tc>
          <w:tcPr>
            <w:tcW w:w="1663" w:type="dxa"/>
            <w:shd w:val="clear" w:color="auto" w:fill="auto"/>
            <w:tcMar>
              <w:top w:w="120" w:type="dxa"/>
              <w:left w:w="120" w:type="dxa"/>
              <w:bottom w:w="120" w:type="dxa"/>
              <w:right w:w="12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center"/>
              <w:textAlignment w:val="top"/>
              <w:rPr>
                <w:rFonts w:hint="default" w:ascii="Times New Roman" w:hAnsi="Times New Roman" w:eastAsia="仿宋_GB2312" w:cs="Times New Roman"/>
                <w:kern w:val="0"/>
                <w:sz w:val="24"/>
                <w:szCs w:val="24"/>
                <w:highlight w:val="none"/>
                <w:lang w:val="en-US" w:eastAsia="zh-CN" w:bidi="ar"/>
              </w:rPr>
            </w:pPr>
            <w:r>
              <w:rPr>
                <w:rFonts w:hint="default" w:ascii="Times New Roman" w:hAnsi="Times New Roman" w:eastAsia="仿宋_GB2312" w:cs="Times New Roman"/>
                <w:kern w:val="0"/>
                <w:sz w:val="24"/>
                <w:szCs w:val="24"/>
                <w:highlight w:val="none"/>
                <w:lang w:val="en-US" w:eastAsia="zh-CN" w:bidi="ar"/>
              </w:rPr>
              <w:t>扣5分</w:t>
            </w:r>
          </w:p>
        </w:tc>
        <w:tc>
          <w:tcPr>
            <w:tcW w:w="3087" w:type="dxa"/>
            <w:shd w:val="clear" w:color="auto" w:fill="auto"/>
            <w:tcMar>
              <w:top w:w="120" w:type="dxa"/>
              <w:left w:w="120" w:type="dxa"/>
              <w:bottom w:w="120" w:type="dxa"/>
              <w:right w:w="12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left"/>
              <w:textAlignment w:val="top"/>
              <w:rPr>
                <w:rFonts w:hint="default" w:ascii="Times New Roman" w:hAnsi="Times New Roman" w:eastAsia="仿宋_GB2312" w:cs="Times New Roman"/>
                <w:kern w:val="0"/>
                <w:sz w:val="24"/>
                <w:szCs w:val="24"/>
                <w:highlight w:val="none"/>
                <w:lang w:val="en-US" w:eastAsia="zh-CN" w:bidi="ar"/>
              </w:rPr>
            </w:pPr>
            <w:r>
              <w:rPr>
                <w:rFonts w:hint="default" w:ascii="Times New Roman" w:hAnsi="Times New Roman" w:eastAsia="仿宋_GB2312" w:cs="Times New Roman"/>
                <w:kern w:val="0"/>
                <w:sz w:val="24"/>
                <w:szCs w:val="24"/>
                <w:highlight w:val="none"/>
                <w:lang w:val="en-US" w:eastAsia="zh-CN" w:bidi="ar"/>
              </w:rPr>
              <w:t>《宁夏回族自治区工程建设项目代理机构管理实施细则》第二十</w:t>
            </w:r>
            <w:r>
              <w:rPr>
                <w:rFonts w:hint="eastAsia" w:ascii="Times New Roman" w:hAnsi="Times New Roman" w:eastAsia="仿宋_GB2312" w:cs="Times New Roman"/>
                <w:kern w:val="0"/>
                <w:sz w:val="24"/>
                <w:szCs w:val="24"/>
                <w:highlight w:val="none"/>
                <w:lang w:val="en-US" w:eastAsia="zh-CN" w:bidi="ar"/>
              </w:rPr>
              <w:t>九</w:t>
            </w:r>
            <w:r>
              <w:rPr>
                <w:rFonts w:hint="default" w:ascii="Times New Roman" w:hAnsi="Times New Roman" w:eastAsia="仿宋_GB2312" w:cs="Times New Roman"/>
                <w:kern w:val="0"/>
                <w:sz w:val="24"/>
                <w:szCs w:val="24"/>
                <w:highlight w:val="none"/>
                <w:lang w:val="en-US" w:eastAsia="zh-CN" w:bidi="ar"/>
              </w:rPr>
              <w:t>条</w:t>
            </w:r>
          </w:p>
        </w:tc>
        <w:tc>
          <w:tcPr>
            <w:tcW w:w="1144" w:type="dxa"/>
            <w:shd w:val="clear" w:color="auto" w:fill="auto"/>
            <w:tcMar>
              <w:top w:w="120" w:type="dxa"/>
              <w:left w:w="120" w:type="dxa"/>
              <w:bottom w:w="120" w:type="dxa"/>
              <w:right w:w="12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center"/>
              <w:textAlignment w:val="top"/>
              <w:rPr>
                <w:rFonts w:hint="default" w:ascii="Times New Roman" w:hAnsi="Times New Roman" w:eastAsia="仿宋_GB2312" w:cs="Times New Roman"/>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5" w:type="dxa"/>
            <w:left w:w="15" w:type="dxa"/>
            <w:bottom w:w="15" w:type="dxa"/>
            <w:right w:w="15" w:type="dxa"/>
          </w:tblCellMar>
        </w:tblPrEx>
        <w:trPr>
          <w:trHeight w:val="0" w:hRule="atLeast"/>
          <w:jc w:val="center"/>
        </w:trPr>
        <w:tc>
          <w:tcPr>
            <w:tcW w:w="14200" w:type="dxa"/>
            <w:gridSpan w:val="7"/>
            <w:shd w:val="clear" w:color="auto" w:fill="auto"/>
            <w:tcMar>
              <w:top w:w="120" w:type="dxa"/>
              <w:left w:w="120" w:type="dxa"/>
              <w:bottom w:w="120" w:type="dxa"/>
              <w:right w:w="12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center"/>
              <w:textAlignment w:val="top"/>
              <w:rPr>
                <w:rFonts w:hint="default" w:ascii="Times New Roman" w:hAnsi="Times New Roman" w:eastAsia="仿宋_GB2312" w:cs="Times New Roman"/>
                <w:sz w:val="21"/>
                <w:szCs w:val="21"/>
                <w:highlight w:val="none"/>
                <w:lang w:val="en-US" w:eastAsia="zh-CN"/>
              </w:rPr>
            </w:pPr>
            <w:r>
              <w:rPr>
                <w:rFonts w:hint="default" w:ascii="Times New Roman" w:hAnsi="Times New Roman" w:eastAsia="仿宋_GB2312" w:cs="Times New Roman"/>
                <w:b/>
                <w:bCs/>
                <w:color w:val="0F1115"/>
                <w:sz w:val="24"/>
                <w:szCs w:val="24"/>
                <w:highlight w:val="none"/>
                <w:lang w:val="en-US" w:eastAsia="zh-CN" w:bidi="ar"/>
              </w:rPr>
              <w:t>二、执业行为与规范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5" w:type="dxa"/>
            <w:left w:w="15" w:type="dxa"/>
            <w:bottom w:w="15" w:type="dxa"/>
            <w:right w:w="15" w:type="dxa"/>
          </w:tblCellMar>
        </w:tblPrEx>
        <w:trPr>
          <w:trHeight w:val="0" w:hRule="atLeast"/>
          <w:jc w:val="center"/>
        </w:trPr>
        <w:tc>
          <w:tcPr>
            <w:tcW w:w="511" w:type="dxa"/>
            <w:shd w:val="clear" w:color="auto" w:fill="auto"/>
            <w:tcMar>
              <w:top w:w="120" w:type="dxa"/>
              <w:left w:w="120" w:type="dxa"/>
              <w:bottom w:w="120" w:type="dxa"/>
              <w:right w:w="120" w:type="dxa"/>
            </w:tcMar>
            <w:vAlign w:val="center"/>
          </w:tcPr>
          <w:p>
            <w:pPr>
              <w:snapToGrid w:val="0"/>
              <w:ind w:left="0" w:leftChars="0" w:right="0" w:rightChars="0" w:firstLine="0" w:firstLineChars="0"/>
              <w:jc w:val="center"/>
              <w:rPr>
                <w:rFonts w:hint="default" w:ascii="Times New Roman" w:hAnsi="Times New Roman" w:eastAsia="仿宋_GB2312" w:cs="Times New Roman"/>
                <w:sz w:val="21"/>
                <w:szCs w:val="21"/>
                <w:highlight w:val="none"/>
                <w:lang w:val="en-US" w:eastAsia="zh-CN"/>
              </w:rPr>
            </w:pPr>
            <w:r>
              <w:rPr>
                <w:rFonts w:hint="default" w:ascii="Times New Roman" w:hAnsi="Times New Roman" w:eastAsia="仿宋_GB2312" w:cs="Times New Roman"/>
                <w:sz w:val="21"/>
                <w:szCs w:val="21"/>
                <w:highlight w:val="none"/>
                <w:lang w:val="en-US" w:eastAsia="zh-CN"/>
              </w:rPr>
              <w:t>5</w:t>
            </w:r>
          </w:p>
        </w:tc>
        <w:tc>
          <w:tcPr>
            <w:tcW w:w="1203" w:type="dxa"/>
            <w:vMerge w:val="restart"/>
            <w:shd w:val="clear" w:color="auto" w:fill="auto"/>
            <w:tcMar>
              <w:top w:w="120" w:type="dxa"/>
              <w:left w:w="120" w:type="dxa"/>
              <w:bottom w:w="120" w:type="dxa"/>
              <w:right w:w="12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left"/>
              <w:textAlignment w:val="top"/>
              <w:rPr>
                <w:rFonts w:hint="default" w:ascii="Times New Roman" w:hAnsi="Times New Roman" w:eastAsia="仿宋_GB2312" w:cs="Times New Roman"/>
                <w:color w:val="0F1115"/>
                <w:sz w:val="24"/>
                <w:szCs w:val="24"/>
                <w:highlight w:val="none"/>
                <w:lang w:val="en-US" w:eastAsia="zh-CN" w:bidi="ar"/>
              </w:rPr>
            </w:pPr>
            <w:r>
              <w:rPr>
                <w:rFonts w:hint="default" w:ascii="Times New Roman" w:hAnsi="Times New Roman" w:eastAsia="仿宋_GB2312" w:cs="Times New Roman"/>
                <w:color w:val="0F1115"/>
                <w:kern w:val="0"/>
                <w:sz w:val="24"/>
                <w:szCs w:val="24"/>
                <w:highlight w:val="none"/>
                <w:lang w:val="en-US" w:eastAsia="zh-CN" w:bidi="ar"/>
              </w:rPr>
              <w:t>业务承揽</w:t>
            </w:r>
            <w:r>
              <w:rPr>
                <w:rFonts w:hint="default" w:ascii="Times New Roman" w:hAnsi="Times New Roman" w:eastAsia="仿宋_GB2312" w:cs="Times New Roman"/>
                <w:color w:val="0F1115"/>
                <w:sz w:val="24"/>
                <w:szCs w:val="24"/>
                <w:highlight w:val="none"/>
                <w:lang w:val="en-US" w:eastAsia="zh-CN" w:bidi="ar"/>
              </w:rPr>
              <w:t>与执行</w:t>
            </w:r>
          </w:p>
        </w:tc>
        <w:tc>
          <w:tcPr>
            <w:tcW w:w="4980" w:type="dxa"/>
            <w:shd w:val="clear" w:color="auto" w:fill="auto"/>
            <w:tcMar>
              <w:top w:w="120" w:type="dxa"/>
              <w:left w:w="120" w:type="dxa"/>
              <w:bottom w:w="120" w:type="dxa"/>
              <w:right w:w="12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left"/>
              <w:textAlignment w:val="top"/>
              <w:rPr>
                <w:rFonts w:hint="default" w:ascii="Times New Roman" w:hAnsi="Times New Roman" w:eastAsia="仿宋_GB2312" w:cs="Times New Roman"/>
                <w:color w:val="0F1115"/>
                <w:sz w:val="24"/>
                <w:szCs w:val="24"/>
                <w:highlight w:val="none"/>
                <w:lang w:val="en-US" w:eastAsia="zh-CN" w:bidi="ar"/>
              </w:rPr>
            </w:pPr>
            <w:r>
              <w:rPr>
                <w:rFonts w:hint="eastAsia" w:ascii="Times New Roman" w:hAnsi="Times New Roman" w:eastAsia="仿宋_GB2312" w:cs="Times New Roman"/>
                <w:color w:val="0F1115"/>
                <w:kern w:val="0"/>
                <w:sz w:val="24"/>
                <w:szCs w:val="24"/>
                <w:highlight w:val="none"/>
                <w:lang w:val="en-US" w:eastAsia="zh-CN" w:bidi="ar"/>
              </w:rPr>
              <w:t>通过向招标人有关工作人员行贿、提供回扣或者给予其他他不正当利益等手段承接代理业务。</w:t>
            </w:r>
          </w:p>
        </w:tc>
        <w:tc>
          <w:tcPr>
            <w:tcW w:w="1612" w:type="dxa"/>
            <w:shd w:val="clear" w:color="auto" w:fill="auto"/>
            <w:tcMar>
              <w:top w:w="120" w:type="dxa"/>
              <w:left w:w="120" w:type="dxa"/>
              <w:bottom w:w="120" w:type="dxa"/>
              <w:right w:w="12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center"/>
              <w:textAlignment w:val="top"/>
              <w:rPr>
                <w:rFonts w:hint="default" w:ascii="Times New Roman" w:hAnsi="Times New Roman" w:eastAsia="仿宋_GB2312" w:cs="Times New Roman"/>
                <w:sz w:val="21"/>
                <w:szCs w:val="21"/>
                <w:highlight w:val="none"/>
                <w:lang w:val="en-US" w:eastAsia="zh-CN"/>
              </w:rPr>
            </w:pPr>
            <w:r>
              <w:rPr>
                <w:rFonts w:hint="default" w:ascii="Times New Roman" w:hAnsi="Times New Roman" w:eastAsia="仿宋_GB2312" w:cs="Times New Roman"/>
                <w:kern w:val="0"/>
                <w:sz w:val="21"/>
                <w:szCs w:val="21"/>
                <w:highlight w:val="none"/>
                <w:lang w:val="en-US" w:eastAsia="zh-CN" w:bidi="ar"/>
              </w:rPr>
              <w:t>扣15分</w:t>
            </w:r>
          </w:p>
        </w:tc>
        <w:tc>
          <w:tcPr>
            <w:tcW w:w="1663" w:type="dxa"/>
            <w:shd w:val="clear" w:color="auto" w:fill="auto"/>
            <w:tcMar>
              <w:top w:w="120" w:type="dxa"/>
              <w:left w:w="120" w:type="dxa"/>
              <w:bottom w:w="120" w:type="dxa"/>
              <w:right w:w="12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center"/>
              <w:textAlignment w:val="top"/>
              <w:rPr>
                <w:rFonts w:hint="default" w:ascii="Times New Roman" w:hAnsi="Times New Roman" w:eastAsia="仿宋_GB2312" w:cs="Times New Roman"/>
                <w:sz w:val="21"/>
                <w:szCs w:val="21"/>
                <w:highlight w:val="none"/>
                <w:lang w:val="en-US" w:eastAsia="zh-CN"/>
              </w:rPr>
            </w:pPr>
            <w:r>
              <w:rPr>
                <w:rFonts w:hint="default" w:ascii="Times New Roman" w:hAnsi="Times New Roman" w:eastAsia="仿宋_GB2312" w:cs="Times New Roman"/>
                <w:kern w:val="0"/>
                <w:sz w:val="21"/>
                <w:szCs w:val="21"/>
                <w:highlight w:val="none"/>
                <w:lang w:val="en-US" w:eastAsia="zh-CN" w:bidi="ar"/>
              </w:rPr>
              <w:t>扣15分</w:t>
            </w:r>
          </w:p>
        </w:tc>
        <w:tc>
          <w:tcPr>
            <w:tcW w:w="3087" w:type="dxa"/>
            <w:shd w:val="clear" w:color="auto" w:fill="auto"/>
            <w:tcMar>
              <w:top w:w="120" w:type="dxa"/>
              <w:left w:w="120" w:type="dxa"/>
              <w:bottom w:w="120" w:type="dxa"/>
              <w:right w:w="12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left"/>
              <w:textAlignment w:val="top"/>
              <w:rPr>
                <w:rFonts w:hint="default" w:ascii="Times New Roman" w:hAnsi="Times New Roman" w:eastAsia="仿宋_GB2312" w:cs="Times New Roman"/>
                <w:sz w:val="21"/>
                <w:szCs w:val="21"/>
                <w:highlight w:val="none"/>
                <w:lang w:val="en-US" w:eastAsia="zh-CN"/>
              </w:rPr>
            </w:pPr>
            <w:r>
              <w:rPr>
                <w:rFonts w:hint="default" w:ascii="Times New Roman" w:hAnsi="Times New Roman" w:eastAsia="仿宋_GB2312" w:cs="Times New Roman"/>
                <w:color w:val="0F1115"/>
                <w:kern w:val="0"/>
                <w:sz w:val="24"/>
                <w:szCs w:val="24"/>
                <w:highlight w:val="none"/>
                <w:lang w:val="en-US" w:eastAsia="zh-CN" w:bidi="ar"/>
              </w:rPr>
              <w:t>《工程建设项目招标代理机构管理暂行办法》第十七条</w:t>
            </w:r>
          </w:p>
        </w:tc>
        <w:tc>
          <w:tcPr>
            <w:tcW w:w="1144" w:type="dxa"/>
            <w:vMerge w:val="restart"/>
            <w:shd w:val="clear" w:color="auto" w:fill="auto"/>
            <w:tcMar>
              <w:top w:w="120" w:type="dxa"/>
              <w:left w:w="120" w:type="dxa"/>
              <w:bottom w:w="120" w:type="dxa"/>
              <w:right w:w="12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left"/>
              <w:textAlignment w:val="top"/>
              <w:rPr>
                <w:rFonts w:hint="default" w:ascii="Times New Roman" w:hAnsi="Times New Roman" w:eastAsia="仿宋_GB2312" w:cs="Times New Roman"/>
                <w:color w:val="0F1115"/>
                <w:kern w:val="0"/>
                <w:sz w:val="24"/>
                <w:szCs w:val="24"/>
                <w:highlight w:val="none"/>
                <w:lang w:val="en-US" w:eastAsia="zh-CN" w:bidi="ar"/>
              </w:rPr>
            </w:pPr>
            <w:r>
              <w:rPr>
                <w:rFonts w:hint="default" w:ascii="Times New Roman" w:hAnsi="Times New Roman" w:eastAsia="仿宋_GB2312" w:cs="Times New Roman"/>
                <w:color w:val="0F1115"/>
                <w:kern w:val="0"/>
                <w:sz w:val="24"/>
                <w:szCs w:val="24"/>
                <w:highlight w:val="none"/>
                <w:lang w:val="en-US" w:eastAsia="zh-CN" w:bidi="ar"/>
              </w:rPr>
              <w:t>各级行政监督部门</w:t>
            </w:r>
          </w:p>
          <w:p>
            <w:pPr>
              <w:keepNext w:val="0"/>
              <w:keepLines w:val="0"/>
              <w:widowControl/>
              <w:suppressLineNumbers w:val="0"/>
              <w:pBdr>
                <w:top w:val="none" w:color="auto" w:sz="0" w:space="0"/>
                <w:left w:val="none" w:color="auto" w:sz="0" w:space="0"/>
                <w:bottom w:val="none" w:color="auto" w:sz="0" w:space="0"/>
                <w:right w:val="none" w:color="auto" w:sz="0" w:space="0"/>
              </w:pBdr>
              <w:snapToGrid w:val="0"/>
              <w:jc w:val="center"/>
              <w:textAlignment w:val="top"/>
              <w:rPr>
                <w:rFonts w:hint="default" w:ascii="Times New Roman" w:hAnsi="Times New Roman" w:eastAsia="仿宋_GB2312" w:cs="Times New Roman"/>
                <w:kern w:val="0"/>
                <w:sz w:val="21"/>
                <w:szCs w:val="21"/>
                <w:highlight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5" w:type="dxa"/>
            <w:left w:w="15" w:type="dxa"/>
            <w:bottom w:w="15" w:type="dxa"/>
            <w:right w:w="15" w:type="dxa"/>
          </w:tblCellMar>
        </w:tblPrEx>
        <w:trPr>
          <w:trHeight w:val="887" w:hRule="atLeast"/>
          <w:jc w:val="center"/>
        </w:trPr>
        <w:tc>
          <w:tcPr>
            <w:tcW w:w="511" w:type="dxa"/>
            <w:shd w:val="clear" w:color="auto" w:fill="auto"/>
            <w:tcMar>
              <w:top w:w="120" w:type="dxa"/>
              <w:left w:w="120" w:type="dxa"/>
              <w:bottom w:w="120" w:type="dxa"/>
              <w:right w:w="120" w:type="dxa"/>
            </w:tcMar>
            <w:vAlign w:val="center"/>
          </w:tcPr>
          <w:p>
            <w:pPr>
              <w:snapToGrid w:val="0"/>
              <w:ind w:left="0" w:leftChars="0" w:right="0" w:rightChars="0" w:firstLine="0" w:firstLineChars="0"/>
              <w:jc w:val="center"/>
              <w:rPr>
                <w:rFonts w:hint="default" w:ascii="Times New Roman" w:hAnsi="Times New Roman" w:eastAsia="仿宋_GB2312" w:cs="Times New Roman"/>
                <w:sz w:val="21"/>
                <w:szCs w:val="21"/>
                <w:highlight w:val="none"/>
                <w:lang w:val="en-US" w:eastAsia="zh-CN"/>
              </w:rPr>
            </w:pPr>
            <w:r>
              <w:rPr>
                <w:rFonts w:hint="default" w:ascii="Times New Roman" w:hAnsi="Times New Roman" w:eastAsia="仿宋_GB2312" w:cs="Times New Roman"/>
                <w:sz w:val="21"/>
                <w:szCs w:val="21"/>
                <w:highlight w:val="none"/>
                <w:lang w:val="en-US" w:eastAsia="zh-CN"/>
              </w:rPr>
              <w:t>6</w:t>
            </w:r>
          </w:p>
        </w:tc>
        <w:tc>
          <w:tcPr>
            <w:tcW w:w="1203" w:type="dxa"/>
            <w:vMerge w:val="continue"/>
            <w:shd w:val="clear" w:color="auto" w:fill="auto"/>
            <w:tcMar>
              <w:top w:w="120" w:type="dxa"/>
              <w:left w:w="120" w:type="dxa"/>
              <w:bottom w:w="120" w:type="dxa"/>
              <w:right w:w="12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left"/>
              <w:textAlignment w:val="top"/>
              <w:rPr>
                <w:rFonts w:hint="default" w:ascii="Times New Roman" w:hAnsi="Times New Roman" w:eastAsia="仿宋_GB2312" w:cs="Times New Roman"/>
                <w:color w:val="0F1115"/>
                <w:sz w:val="24"/>
                <w:szCs w:val="24"/>
                <w:highlight w:val="none"/>
                <w:lang w:val="en-US" w:eastAsia="zh-CN" w:bidi="ar"/>
              </w:rPr>
            </w:pPr>
          </w:p>
        </w:tc>
        <w:tc>
          <w:tcPr>
            <w:tcW w:w="4980" w:type="dxa"/>
            <w:shd w:val="clear" w:color="auto" w:fill="auto"/>
            <w:tcMar>
              <w:top w:w="120" w:type="dxa"/>
              <w:left w:w="120" w:type="dxa"/>
              <w:bottom w:w="120" w:type="dxa"/>
              <w:right w:w="12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left"/>
              <w:textAlignment w:val="top"/>
              <w:rPr>
                <w:rFonts w:hint="default" w:ascii="Times New Roman" w:hAnsi="Times New Roman" w:eastAsia="仿宋_GB2312" w:cs="Times New Roman"/>
                <w:color w:val="0F1115"/>
                <w:sz w:val="24"/>
                <w:szCs w:val="24"/>
                <w:highlight w:val="none"/>
                <w:lang w:val="en-US" w:eastAsia="zh-CN" w:bidi="ar"/>
              </w:rPr>
            </w:pPr>
            <w:r>
              <w:rPr>
                <w:rFonts w:ascii="Times New Roman" w:hAnsi="Times New Roman" w:eastAsia="仿宋_GB2312" w:cs="Times New Roman"/>
                <w:color w:val="0F1115"/>
                <w:kern w:val="0"/>
                <w:sz w:val="24"/>
                <w:szCs w:val="24"/>
                <w:highlight w:val="none"/>
                <w:lang w:bidi="ar"/>
              </w:rPr>
              <w:t>允许他人以本单位名义承揽招标代理业务，出借、转让资质（资格）证书</w:t>
            </w:r>
            <w:r>
              <w:rPr>
                <w:rFonts w:hint="default" w:ascii="Times New Roman" w:hAnsi="Times New Roman" w:eastAsia="仿宋_GB2312" w:cs="Times New Roman"/>
                <w:color w:val="0F1115"/>
                <w:kern w:val="0"/>
                <w:sz w:val="24"/>
                <w:szCs w:val="24"/>
                <w:highlight w:val="none"/>
                <w:lang w:eastAsia="zh-CN" w:bidi="ar"/>
              </w:rPr>
              <w:t>等</w:t>
            </w:r>
            <w:r>
              <w:rPr>
                <w:rFonts w:hint="eastAsia" w:ascii="Times New Roman" w:hAnsi="Times New Roman" w:eastAsia="仿宋_GB2312" w:cs="Times New Roman"/>
                <w:color w:val="0F1115"/>
                <w:kern w:val="0"/>
                <w:sz w:val="24"/>
                <w:szCs w:val="24"/>
                <w:highlight w:val="none"/>
                <w:lang w:eastAsia="zh-CN" w:bidi="ar"/>
              </w:rPr>
              <w:t>。</w:t>
            </w:r>
          </w:p>
        </w:tc>
        <w:tc>
          <w:tcPr>
            <w:tcW w:w="1612" w:type="dxa"/>
            <w:shd w:val="clear" w:color="auto" w:fill="auto"/>
            <w:tcMar>
              <w:top w:w="120" w:type="dxa"/>
              <w:left w:w="120" w:type="dxa"/>
              <w:bottom w:w="120" w:type="dxa"/>
              <w:right w:w="12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center"/>
              <w:textAlignment w:val="top"/>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kern w:val="0"/>
                <w:sz w:val="21"/>
                <w:szCs w:val="21"/>
                <w:highlight w:val="none"/>
                <w:lang w:val="en-US" w:eastAsia="zh-CN" w:bidi="ar"/>
              </w:rPr>
              <w:t>扣15分</w:t>
            </w:r>
          </w:p>
        </w:tc>
        <w:tc>
          <w:tcPr>
            <w:tcW w:w="1663" w:type="dxa"/>
            <w:shd w:val="clear" w:color="auto" w:fill="auto"/>
            <w:tcMar>
              <w:top w:w="120" w:type="dxa"/>
              <w:left w:w="120" w:type="dxa"/>
              <w:bottom w:w="120" w:type="dxa"/>
              <w:right w:w="12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center"/>
              <w:textAlignment w:val="top"/>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kern w:val="0"/>
                <w:sz w:val="21"/>
                <w:szCs w:val="21"/>
                <w:highlight w:val="none"/>
                <w:lang w:val="en-US" w:eastAsia="zh-CN" w:bidi="ar"/>
              </w:rPr>
              <w:t>扣15分</w:t>
            </w:r>
          </w:p>
        </w:tc>
        <w:tc>
          <w:tcPr>
            <w:tcW w:w="3087" w:type="dxa"/>
            <w:shd w:val="clear" w:color="auto" w:fill="auto"/>
            <w:tcMar>
              <w:top w:w="120" w:type="dxa"/>
              <w:left w:w="120" w:type="dxa"/>
              <w:bottom w:w="120" w:type="dxa"/>
              <w:right w:w="12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left"/>
              <w:textAlignment w:val="top"/>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color w:val="0F1115"/>
                <w:kern w:val="0"/>
                <w:sz w:val="24"/>
                <w:szCs w:val="24"/>
                <w:highlight w:val="none"/>
                <w:lang w:val="en-US" w:eastAsia="zh-CN" w:bidi="ar"/>
              </w:rPr>
              <w:t>《工程建设项目招标代理机构管理暂行办法》第十</w:t>
            </w:r>
            <w:r>
              <w:rPr>
                <w:rFonts w:hint="eastAsia" w:ascii="Times New Roman" w:hAnsi="Times New Roman" w:eastAsia="仿宋_GB2312" w:cs="Times New Roman"/>
                <w:color w:val="0F1115"/>
                <w:kern w:val="0"/>
                <w:sz w:val="24"/>
                <w:szCs w:val="24"/>
                <w:highlight w:val="none"/>
                <w:lang w:val="en-US" w:eastAsia="zh-CN" w:bidi="ar"/>
              </w:rPr>
              <w:t>二</w:t>
            </w:r>
            <w:r>
              <w:rPr>
                <w:rFonts w:hint="default" w:ascii="Times New Roman" w:hAnsi="Times New Roman" w:eastAsia="仿宋_GB2312" w:cs="Times New Roman"/>
                <w:color w:val="0F1115"/>
                <w:kern w:val="0"/>
                <w:sz w:val="24"/>
                <w:szCs w:val="24"/>
                <w:highlight w:val="none"/>
                <w:lang w:val="en-US" w:eastAsia="zh-CN" w:bidi="ar"/>
              </w:rPr>
              <w:t>条</w:t>
            </w:r>
          </w:p>
        </w:tc>
        <w:tc>
          <w:tcPr>
            <w:tcW w:w="1144" w:type="dxa"/>
            <w:vMerge w:val="continue"/>
            <w:shd w:val="clear" w:color="auto" w:fill="auto"/>
            <w:tcMar>
              <w:top w:w="120" w:type="dxa"/>
              <w:left w:w="120" w:type="dxa"/>
              <w:bottom w:w="120" w:type="dxa"/>
              <w:right w:w="12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center"/>
              <w:textAlignment w:val="top"/>
              <w:rPr>
                <w:rFonts w:hint="default" w:ascii="Times New Roman" w:hAnsi="Times New Roman" w:eastAsia="仿宋_GB2312" w:cs="Times New Roman"/>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5" w:type="dxa"/>
            <w:left w:w="15" w:type="dxa"/>
            <w:bottom w:w="15" w:type="dxa"/>
            <w:right w:w="15" w:type="dxa"/>
          </w:tblCellMar>
        </w:tblPrEx>
        <w:trPr>
          <w:trHeight w:val="1226" w:hRule="atLeast"/>
          <w:jc w:val="center"/>
        </w:trPr>
        <w:tc>
          <w:tcPr>
            <w:tcW w:w="511" w:type="dxa"/>
            <w:shd w:val="clear" w:color="auto" w:fill="auto"/>
            <w:tcMar>
              <w:top w:w="120" w:type="dxa"/>
              <w:left w:w="120" w:type="dxa"/>
              <w:bottom w:w="120" w:type="dxa"/>
              <w:right w:w="12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center"/>
              <w:textAlignment w:val="top"/>
              <w:rPr>
                <w:rFonts w:hint="default" w:ascii="Times New Roman" w:hAnsi="Times New Roman" w:eastAsia="仿宋_GB2312" w:cs="Times New Roman"/>
                <w:sz w:val="21"/>
                <w:szCs w:val="21"/>
                <w:highlight w:val="none"/>
                <w:lang w:val="en-US" w:eastAsia="zh-CN"/>
              </w:rPr>
            </w:pPr>
            <w:r>
              <w:rPr>
                <w:rFonts w:hint="default" w:ascii="Times New Roman" w:hAnsi="Times New Roman" w:eastAsia="仿宋_GB2312" w:cs="Times New Roman"/>
                <w:sz w:val="21"/>
                <w:szCs w:val="21"/>
                <w:highlight w:val="none"/>
                <w:lang w:val="en-US" w:eastAsia="zh-CN"/>
              </w:rPr>
              <w:t>7</w:t>
            </w:r>
          </w:p>
        </w:tc>
        <w:tc>
          <w:tcPr>
            <w:tcW w:w="1203" w:type="dxa"/>
            <w:vMerge w:val="continue"/>
            <w:shd w:val="clear" w:color="auto" w:fill="auto"/>
            <w:tcMar>
              <w:top w:w="120" w:type="dxa"/>
              <w:left w:w="120" w:type="dxa"/>
              <w:bottom w:w="120" w:type="dxa"/>
              <w:right w:w="12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left"/>
              <w:textAlignment w:val="top"/>
              <w:rPr>
                <w:rFonts w:hint="default" w:ascii="Times New Roman" w:hAnsi="Times New Roman" w:eastAsia="仿宋_GB2312" w:cs="Times New Roman"/>
                <w:color w:val="0F1115"/>
                <w:sz w:val="24"/>
                <w:szCs w:val="24"/>
                <w:highlight w:val="none"/>
                <w:lang w:val="en-US" w:eastAsia="zh-CN" w:bidi="ar"/>
              </w:rPr>
            </w:pPr>
          </w:p>
        </w:tc>
        <w:tc>
          <w:tcPr>
            <w:tcW w:w="4980" w:type="dxa"/>
            <w:shd w:val="clear" w:color="auto" w:fill="auto"/>
            <w:tcMar>
              <w:top w:w="120" w:type="dxa"/>
              <w:left w:w="120" w:type="dxa"/>
              <w:bottom w:w="120" w:type="dxa"/>
              <w:right w:w="12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left"/>
              <w:textAlignment w:val="top"/>
              <w:rPr>
                <w:rFonts w:hint="default" w:ascii="Times New Roman" w:hAnsi="Times New Roman" w:eastAsia="仿宋_GB2312" w:cs="Times New Roman"/>
                <w:color w:val="0F1115"/>
                <w:sz w:val="24"/>
                <w:szCs w:val="24"/>
                <w:highlight w:val="none"/>
                <w:lang w:val="en-US" w:eastAsia="zh-CN" w:bidi="ar"/>
              </w:rPr>
            </w:pPr>
            <w:r>
              <w:rPr>
                <w:rFonts w:hint="default" w:ascii="Times New Roman" w:hAnsi="Times New Roman" w:eastAsia="仿宋_GB2312" w:cs="Times New Roman"/>
                <w:color w:val="0F1115"/>
                <w:kern w:val="0"/>
                <w:sz w:val="24"/>
                <w:szCs w:val="24"/>
                <w:highlight w:val="none"/>
                <w:lang w:val="en-US" w:eastAsia="zh-CN" w:bidi="ar"/>
              </w:rPr>
              <w:t>未按规定与招标人签订委托代理协议，或未按照委托代理</w:t>
            </w:r>
            <w:r>
              <w:rPr>
                <w:rFonts w:hint="eastAsia" w:ascii="Times New Roman" w:hAnsi="Times New Roman" w:eastAsia="仿宋_GB2312" w:cs="Times New Roman"/>
                <w:color w:val="0F1115"/>
                <w:kern w:val="0"/>
                <w:sz w:val="24"/>
                <w:szCs w:val="24"/>
                <w:highlight w:val="none"/>
                <w:lang w:val="en-US" w:eastAsia="zh-CN" w:bidi="ar"/>
              </w:rPr>
              <w:t>协议</w:t>
            </w:r>
            <w:r>
              <w:rPr>
                <w:rFonts w:hint="default" w:ascii="Times New Roman" w:hAnsi="Times New Roman" w:eastAsia="仿宋_GB2312" w:cs="Times New Roman"/>
                <w:color w:val="0F1115"/>
                <w:kern w:val="0"/>
                <w:sz w:val="24"/>
                <w:szCs w:val="24"/>
                <w:highlight w:val="none"/>
                <w:lang w:val="en-US" w:eastAsia="zh-CN" w:bidi="ar"/>
              </w:rPr>
              <w:t>约定开展代理业务。</w:t>
            </w:r>
          </w:p>
        </w:tc>
        <w:tc>
          <w:tcPr>
            <w:tcW w:w="1612" w:type="dxa"/>
            <w:shd w:val="clear" w:color="auto" w:fill="auto"/>
            <w:tcMar>
              <w:top w:w="120" w:type="dxa"/>
              <w:left w:w="120" w:type="dxa"/>
              <w:bottom w:w="120" w:type="dxa"/>
              <w:right w:w="12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center"/>
              <w:textAlignment w:val="top"/>
              <w:rPr>
                <w:rFonts w:hint="default" w:ascii="Times New Roman" w:hAnsi="Times New Roman" w:eastAsia="仿宋_GB2312" w:cs="Times New Roman"/>
                <w:kern w:val="0"/>
                <w:sz w:val="21"/>
                <w:szCs w:val="21"/>
                <w:highlight w:val="none"/>
                <w:lang w:bidi="ar"/>
              </w:rPr>
            </w:pPr>
            <w:r>
              <w:rPr>
                <w:rFonts w:hint="default" w:ascii="Times New Roman" w:hAnsi="Times New Roman" w:eastAsia="仿宋_GB2312" w:cs="Times New Roman"/>
                <w:kern w:val="0"/>
                <w:sz w:val="21"/>
                <w:szCs w:val="21"/>
                <w:highlight w:val="none"/>
                <w:lang w:val="en-US" w:eastAsia="zh-CN" w:bidi="ar"/>
              </w:rPr>
              <w:t>扣10分</w:t>
            </w:r>
          </w:p>
        </w:tc>
        <w:tc>
          <w:tcPr>
            <w:tcW w:w="1663" w:type="dxa"/>
            <w:shd w:val="clear" w:color="auto" w:fill="auto"/>
            <w:tcMar>
              <w:top w:w="120" w:type="dxa"/>
              <w:left w:w="120" w:type="dxa"/>
              <w:bottom w:w="120" w:type="dxa"/>
              <w:right w:w="12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center"/>
              <w:textAlignment w:val="top"/>
              <w:rPr>
                <w:rFonts w:hint="default" w:ascii="Times New Roman" w:hAnsi="Times New Roman" w:eastAsia="仿宋_GB2312" w:cs="Times New Roman"/>
                <w:kern w:val="0"/>
                <w:sz w:val="21"/>
                <w:szCs w:val="21"/>
                <w:highlight w:val="none"/>
                <w:lang w:bidi="ar"/>
              </w:rPr>
            </w:pPr>
            <w:r>
              <w:rPr>
                <w:rFonts w:hint="default" w:ascii="Times New Roman" w:hAnsi="Times New Roman" w:eastAsia="仿宋_GB2312" w:cs="Times New Roman"/>
                <w:kern w:val="0"/>
                <w:sz w:val="21"/>
                <w:szCs w:val="21"/>
                <w:highlight w:val="none"/>
                <w:lang w:val="en-US" w:eastAsia="zh-CN" w:bidi="ar"/>
              </w:rPr>
              <w:t>扣10分</w:t>
            </w:r>
          </w:p>
        </w:tc>
        <w:tc>
          <w:tcPr>
            <w:tcW w:w="3087" w:type="dxa"/>
            <w:shd w:val="clear" w:color="auto" w:fill="auto"/>
            <w:tcMar>
              <w:top w:w="120" w:type="dxa"/>
              <w:left w:w="120" w:type="dxa"/>
              <w:bottom w:w="120" w:type="dxa"/>
              <w:right w:w="12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left"/>
              <w:textAlignment w:val="top"/>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color w:val="0F1115"/>
                <w:kern w:val="0"/>
                <w:sz w:val="24"/>
                <w:szCs w:val="24"/>
                <w:highlight w:val="none"/>
                <w:lang w:val="en-US" w:eastAsia="zh-CN" w:bidi="ar"/>
              </w:rPr>
              <w:t>《工程建设项目招标代理机构管理暂行办法》第十四条</w:t>
            </w:r>
          </w:p>
        </w:tc>
        <w:tc>
          <w:tcPr>
            <w:tcW w:w="1144" w:type="dxa"/>
            <w:vMerge w:val="continue"/>
            <w:shd w:val="clear" w:color="auto" w:fill="auto"/>
            <w:tcMar>
              <w:top w:w="120" w:type="dxa"/>
              <w:left w:w="120" w:type="dxa"/>
              <w:bottom w:w="120" w:type="dxa"/>
              <w:right w:w="12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napToGrid w:val="0"/>
              <w:jc w:val="center"/>
              <w:textAlignment w:val="top"/>
              <w:rPr>
                <w:rFonts w:hint="default" w:ascii="Times New Roman" w:hAnsi="Times New Roman" w:eastAsia="仿宋_GB2312" w:cs="Times New Roman"/>
                <w:kern w:val="0"/>
                <w:sz w:val="21"/>
                <w:szCs w:val="21"/>
                <w:highlight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5" w:type="dxa"/>
            <w:left w:w="15" w:type="dxa"/>
            <w:bottom w:w="15" w:type="dxa"/>
            <w:right w:w="15" w:type="dxa"/>
          </w:tblCellMar>
        </w:tblPrEx>
        <w:trPr>
          <w:trHeight w:val="1078" w:hRule="atLeast"/>
          <w:jc w:val="center"/>
        </w:trPr>
        <w:tc>
          <w:tcPr>
            <w:tcW w:w="511" w:type="dxa"/>
            <w:shd w:val="clear" w:color="auto" w:fill="auto"/>
            <w:tcMar>
              <w:top w:w="120" w:type="dxa"/>
              <w:left w:w="120" w:type="dxa"/>
              <w:bottom w:w="120" w:type="dxa"/>
              <w:right w:w="120" w:type="dxa"/>
            </w:tcMar>
            <w:vAlign w:val="center"/>
          </w:tcPr>
          <w:p>
            <w:pPr>
              <w:widowControl/>
              <w:pBdr>
                <w:top w:val="none" w:color="auto" w:sz="0" w:space="0"/>
                <w:left w:val="none" w:color="auto" w:sz="0" w:space="0"/>
                <w:bottom w:val="none" w:color="auto" w:sz="0" w:space="0"/>
                <w:right w:val="none" w:color="auto" w:sz="0" w:space="0"/>
              </w:pBdr>
              <w:snapToGrid w:val="0"/>
              <w:ind w:left="0" w:leftChars="0" w:right="0" w:rightChars="0" w:firstLine="0" w:firstLineChars="0"/>
              <w:jc w:val="center"/>
              <w:textAlignment w:val="top"/>
              <w:rPr>
                <w:rFonts w:hint="default" w:ascii="Times New Roman" w:hAnsi="Times New Roman" w:eastAsia="仿宋_GB2312" w:cs="Times New Roman"/>
                <w:color w:val="0F1115"/>
                <w:sz w:val="24"/>
                <w:szCs w:val="24"/>
                <w:highlight w:val="none"/>
                <w:lang w:val="en-US" w:eastAsia="zh-CN" w:bidi="ar"/>
              </w:rPr>
            </w:pPr>
            <w:r>
              <w:rPr>
                <w:rFonts w:hint="default" w:ascii="Times New Roman" w:hAnsi="Times New Roman" w:eastAsia="仿宋_GB2312" w:cs="Times New Roman"/>
                <w:color w:val="0F1115"/>
                <w:sz w:val="24"/>
                <w:szCs w:val="24"/>
                <w:highlight w:val="none"/>
                <w:lang w:val="en-US" w:eastAsia="zh-CN" w:bidi="ar"/>
              </w:rPr>
              <w:t>8</w:t>
            </w:r>
          </w:p>
        </w:tc>
        <w:tc>
          <w:tcPr>
            <w:tcW w:w="1203" w:type="dxa"/>
            <w:vMerge w:val="continue"/>
            <w:shd w:val="clear" w:color="auto" w:fill="auto"/>
            <w:tcMar>
              <w:top w:w="120" w:type="dxa"/>
              <w:left w:w="120" w:type="dxa"/>
              <w:bottom w:w="120" w:type="dxa"/>
              <w:right w:w="120" w:type="dxa"/>
            </w:tcMar>
            <w:vAlign w:val="center"/>
          </w:tcPr>
          <w:p>
            <w:pPr>
              <w:widowControl/>
              <w:pBdr>
                <w:top w:val="none" w:color="auto" w:sz="0" w:space="0"/>
                <w:left w:val="none" w:color="auto" w:sz="0" w:space="0"/>
                <w:bottom w:val="none" w:color="auto" w:sz="0" w:space="0"/>
                <w:right w:val="none" w:color="auto" w:sz="0" w:space="0"/>
              </w:pBdr>
              <w:snapToGrid w:val="0"/>
              <w:ind w:left="0" w:leftChars="0" w:right="0" w:rightChars="0" w:firstLine="0" w:firstLineChars="0"/>
              <w:jc w:val="left"/>
              <w:textAlignment w:val="top"/>
              <w:rPr>
                <w:rFonts w:hint="default" w:ascii="Times New Roman" w:hAnsi="Times New Roman" w:eastAsia="仿宋_GB2312" w:cs="Times New Roman"/>
                <w:color w:val="0F1115"/>
                <w:sz w:val="24"/>
                <w:szCs w:val="24"/>
                <w:highlight w:val="none"/>
                <w:lang w:val="en-US" w:eastAsia="zh-CN" w:bidi="ar"/>
              </w:rPr>
            </w:pPr>
          </w:p>
        </w:tc>
        <w:tc>
          <w:tcPr>
            <w:tcW w:w="4980" w:type="dxa"/>
            <w:shd w:val="clear" w:color="auto" w:fill="auto"/>
            <w:tcMar>
              <w:top w:w="120" w:type="dxa"/>
              <w:left w:w="120" w:type="dxa"/>
              <w:bottom w:w="120" w:type="dxa"/>
              <w:right w:w="12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left"/>
              <w:textAlignment w:val="top"/>
              <w:rPr>
                <w:rFonts w:hint="default" w:ascii="Times New Roman" w:hAnsi="Times New Roman" w:eastAsia="仿宋_GB2312" w:cs="Times New Roman"/>
                <w:color w:val="0F1115"/>
                <w:sz w:val="24"/>
                <w:szCs w:val="24"/>
                <w:highlight w:val="none"/>
                <w:lang w:val="en-US" w:eastAsia="zh-CN" w:bidi="ar"/>
              </w:rPr>
            </w:pPr>
            <w:r>
              <w:rPr>
                <w:rFonts w:hint="default" w:ascii="Times New Roman" w:hAnsi="Times New Roman" w:eastAsia="仿宋_GB2312" w:cs="Times New Roman"/>
                <w:color w:val="0F1115"/>
                <w:kern w:val="0"/>
                <w:sz w:val="24"/>
                <w:szCs w:val="24"/>
                <w:highlight w:val="none"/>
                <w:lang w:val="en-US" w:eastAsia="zh-CN" w:bidi="ar"/>
              </w:rPr>
              <w:t>擅自转让全部或部分招标代理业务，或将业务转包、违法分包；明知招标人委托事项违反法律法规仍承接代理工作，或越权代理。</w:t>
            </w:r>
          </w:p>
        </w:tc>
        <w:tc>
          <w:tcPr>
            <w:tcW w:w="1612" w:type="dxa"/>
            <w:shd w:val="clear" w:color="auto" w:fill="auto"/>
            <w:tcMar>
              <w:top w:w="120" w:type="dxa"/>
              <w:left w:w="120" w:type="dxa"/>
              <w:bottom w:w="120" w:type="dxa"/>
              <w:right w:w="12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center"/>
              <w:textAlignment w:val="top"/>
              <w:rPr>
                <w:rFonts w:hint="default" w:ascii="Times New Roman" w:hAnsi="Times New Roman" w:eastAsia="仿宋_GB2312" w:cs="Times New Roman"/>
                <w:kern w:val="0"/>
                <w:sz w:val="21"/>
                <w:szCs w:val="21"/>
                <w:highlight w:val="none"/>
                <w:lang w:val="en-US" w:eastAsia="zh-CN" w:bidi="ar"/>
              </w:rPr>
            </w:pPr>
            <w:r>
              <w:rPr>
                <w:rFonts w:hint="default" w:ascii="Times New Roman" w:hAnsi="Times New Roman" w:eastAsia="仿宋_GB2312" w:cs="Times New Roman"/>
                <w:kern w:val="0"/>
                <w:sz w:val="21"/>
                <w:szCs w:val="21"/>
                <w:highlight w:val="none"/>
                <w:lang w:val="en-US" w:eastAsia="zh-CN" w:bidi="ar"/>
              </w:rPr>
              <w:t>扣15分</w:t>
            </w:r>
          </w:p>
        </w:tc>
        <w:tc>
          <w:tcPr>
            <w:tcW w:w="1663" w:type="dxa"/>
            <w:shd w:val="clear" w:color="auto" w:fill="auto"/>
            <w:tcMar>
              <w:top w:w="120" w:type="dxa"/>
              <w:left w:w="120" w:type="dxa"/>
              <w:bottom w:w="120" w:type="dxa"/>
              <w:right w:w="12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center"/>
              <w:textAlignment w:val="top"/>
              <w:rPr>
                <w:rFonts w:hint="default" w:ascii="Times New Roman" w:hAnsi="Times New Roman" w:eastAsia="仿宋_GB2312" w:cs="Times New Roman"/>
                <w:kern w:val="0"/>
                <w:sz w:val="21"/>
                <w:szCs w:val="21"/>
                <w:highlight w:val="none"/>
                <w:lang w:val="en-US" w:eastAsia="zh-CN" w:bidi="ar"/>
              </w:rPr>
            </w:pPr>
            <w:r>
              <w:rPr>
                <w:rFonts w:hint="default" w:ascii="Times New Roman" w:hAnsi="Times New Roman" w:eastAsia="仿宋_GB2312" w:cs="Times New Roman"/>
                <w:kern w:val="0"/>
                <w:sz w:val="21"/>
                <w:szCs w:val="21"/>
                <w:highlight w:val="none"/>
                <w:lang w:val="en-US" w:eastAsia="zh-CN" w:bidi="ar"/>
              </w:rPr>
              <w:t>扣15分</w:t>
            </w:r>
          </w:p>
        </w:tc>
        <w:tc>
          <w:tcPr>
            <w:tcW w:w="3087" w:type="dxa"/>
            <w:shd w:val="clear" w:color="auto" w:fill="auto"/>
            <w:tcMar>
              <w:top w:w="120" w:type="dxa"/>
              <w:left w:w="120" w:type="dxa"/>
              <w:bottom w:w="120" w:type="dxa"/>
              <w:right w:w="12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left"/>
              <w:textAlignment w:val="top"/>
              <w:rPr>
                <w:rFonts w:hint="default" w:ascii="Times New Roman" w:hAnsi="Times New Roman" w:eastAsia="仿宋_GB2312" w:cs="Times New Roman"/>
                <w:color w:val="0F1115"/>
                <w:sz w:val="24"/>
                <w:szCs w:val="24"/>
                <w:highlight w:val="none"/>
                <w:lang w:val="en-US" w:eastAsia="zh-CN" w:bidi="ar"/>
              </w:rPr>
            </w:pPr>
            <w:r>
              <w:rPr>
                <w:rFonts w:hint="default" w:ascii="Times New Roman" w:hAnsi="Times New Roman" w:eastAsia="仿宋_GB2312" w:cs="Times New Roman"/>
                <w:color w:val="0F1115"/>
                <w:kern w:val="0"/>
                <w:sz w:val="24"/>
                <w:szCs w:val="24"/>
                <w:highlight w:val="none"/>
                <w:lang w:val="en-US" w:eastAsia="zh-CN" w:bidi="ar"/>
              </w:rPr>
              <w:t>《工程建项目施工招标投标办法》第二十二条</w:t>
            </w:r>
          </w:p>
        </w:tc>
        <w:tc>
          <w:tcPr>
            <w:tcW w:w="1144" w:type="dxa"/>
            <w:vMerge w:val="continue"/>
            <w:shd w:val="clear" w:color="auto" w:fill="auto"/>
            <w:tcMar>
              <w:top w:w="120" w:type="dxa"/>
              <w:left w:w="120" w:type="dxa"/>
              <w:bottom w:w="120" w:type="dxa"/>
              <w:right w:w="12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center"/>
              <w:textAlignment w:val="top"/>
              <w:rPr>
                <w:rFonts w:hint="default" w:ascii="Times New Roman" w:hAnsi="Times New Roman" w:eastAsia="仿宋_GB2312" w:cs="Times New Roman"/>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5" w:type="dxa"/>
            <w:left w:w="15" w:type="dxa"/>
            <w:bottom w:w="15" w:type="dxa"/>
            <w:right w:w="15" w:type="dxa"/>
          </w:tblCellMar>
        </w:tblPrEx>
        <w:trPr>
          <w:trHeight w:val="0" w:hRule="atLeast"/>
          <w:jc w:val="center"/>
        </w:trPr>
        <w:tc>
          <w:tcPr>
            <w:tcW w:w="511" w:type="dxa"/>
            <w:shd w:val="clear" w:color="auto" w:fill="auto"/>
            <w:tcMar>
              <w:top w:w="120" w:type="dxa"/>
              <w:left w:w="120" w:type="dxa"/>
              <w:bottom w:w="120" w:type="dxa"/>
              <w:right w:w="120" w:type="dxa"/>
            </w:tcMar>
            <w:vAlign w:val="center"/>
          </w:tcPr>
          <w:p>
            <w:pPr>
              <w:snapToGrid w:val="0"/>
              <w:ind w:left="0" w:leftChars="0" w:right="0" w:rightChars="0" w:firstLine="0" w:firstLineChars="0"/>
              <w:jc w:val="center"/>
              <w:rPr>
                <w:rFonts w:hint="default" w:ascii="Times New Roman" w:hAnsi="Times New Roman" w:eastAsia="仿宋_GB2312" w:cs="Times New Roman"/>
                <w:sz w:val="21"/>
                <w:szCs w:val="21"/>
                <w:highlight w:val="none"/>
                <w:lang w:val="en-US" w:eastAsia="zh-CN"/>
              </w:rPr>
            </w:pPr>
            <w:r>
              <w:rPr>
                <w:rFonts w:hint="default" w:ascii="Times New Roman" w:hAnsi="Times New Roman" w:eastAsia="仿宋_GB2312" w:cs="Times New Roman"/>
                <w:sz w:val="21"/>
                <w:szCs w:val="21"/>
                <w:highlight w:val="none"/>
                <w:lang w:val="en-US" w:eastAsia="zh-CN"/>
              </w:rPr>
              <w:t>9</w:t>
            </w:r>
          </w:p>
        </w:tc>
        <w:tc>
          <w:tcPr>
            <w:tcW w:w="1203" w:type="dxa"/>
            <w:vMerge w:val="continue"/>
            <w:shd w:val="clear" w:color="auto" w:fill="auto"/>
            <w:tcMar>
              <w:top w:w="120" w:type="dxa"/>
              <w:left w:w="120" w:type="dxa"/>
              <w:bottom w:w="120" w:type="dxa"/>
              <w:right w:w="120" w:type="dxa"/>
            </w:tcMar>
            <w:vAlign w:val="center"/>
          </w:tcPr>
          <w:p>
            <w:pPr>
              <w:snapToGrid w:val="0"/>
              <w:ind w:left="0" w:leftChars="0" w:right="0" w:rightChars="0" w:firstLine="0" w:firstLineChars="0"/>
              <w:jc w:val="left"/>
              <w:rPr>
                <w:rFonts w:hint="default" w:ascii="Times New Roman" w:hAnsi="Times New Roman" w:eastAsia="仿宋_GB2312" w:cs="Times New Roman"/>
                <w:sz w:val="21"/>
                <w:szCs w:val="21"/>
                <w:highlight w:val="none"/>
              </w:rPr>
            </w:pPr>
          </w:p>
        </w:tc>
        <w:tc>
          <w:tcPr>
            <w:tcW w:w="4980" w:type="dxa"/>
            <w:shd w:val="clear" w:color="auto" w:fill="auto"/>
            <w:tcMar>
              <w:top w:w="120" w:type="dxa"/>
              <w:left w:w="120" w:type="dxa"/>
              <w:bottom w:w="120" w:type="dxa"/>
              <w:right w:w="12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left"/>
              <w:textAlignment w:val="top"/>
              <w:rPr>
                <w:rFonts w:hint="default" w:ascii="Times New Roman" w:hAnsi="Times New Roman" w:eastAsia="仿宋_GB2312" w:cs="Times New Roman"/>
                <w:color w:val="0F1115"/>
                <w:sz w:val="24"/>
                <w:szCs w:val="24"/>
                <w:highlight w:val="none"/>
                <w:lang w:val="en-US" w:eastAsia="zh-CN" w:bidi="ar"/>
              </w:rPr>
            </w:pPr>
            <w:r>
              <w:rPr>
                <w:rFonts w:hint="default" w:ascii="Times New Roman" w:hAnsi="Times New Roman" w:eastAsia="仿宋_GB2312" w:cs="Times New Roman"/>
                <w:color w:val="0F1115"/>
                <w:kern w:val="0"/>
                <w:sz w:val="24"/>
                <w:szCs w:val="24"/>
                <w:highlight w:val="none"/>
                <w:lang w:val="en-US" w:eastAsia="zh-CN" w:bidi="ar"/>
              </w:rPr>
              <w:t>对未履行项目审批、核准或备案手续，或不具备法定招标条件的项目，擅自承接招标代理业务并开展相关工作。</w:t>
            </w:r>
          </w:p>
        </w:tc>
        <w:tc>
          <w:tcPr>
            <w:tcW w:w="1612" w:type="dxa"/>
            <w:shd w:val="clear" w:color="auto" w:fill="auto"/>
            <w:tcMar>
              <w:top w:w="120" w:type="dxa"/>
              <w:left w:w="120" w:type="dxa"/>
              <w:bottom w:w="120" w:type="dxa"/>
              <w:right w:w="12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center"/>
              <w:textAlignment w:val="top"/>
              <w:rPr>
                <w:rFonts w:hint="default" w:ascii="Times New Roman" w:hAnsi="Times New Roman" w:eastAsia="仿宋_GB2312" w:cs="Times New Roman"/>
                <w:color w:val="0F1115"/>
                <w:sz w:val="24"/>
                <w:szCs w:val="24"/>
                <w:highlight w:val="none"/>
                <w:lang w:val="en-US" w:eastAsia="zh-CN" w:bidi="ar"/>
              </w:rPr>
            </w:pPr>
            <w:r>
              <w:rPr>
                <w:rFonts w:hint="default" w:ascii="Times New Roman" w:hAnsi="Times New Roman" w:eastAsia="仿宋_GB2312" w:cs="Times New Roman"/>
                <w:color w:val="0F1115"/>
                <w:kern w:val="0"/>
                <w:sz w:val="24"/>
                <w:szCs w:val="24"/>
                <w:highlight w:val="none"/>
                <w:lang w:val="en-US" w:eastAsia="zh-CN" w:bidi="ar"/>
              </w:rPr>
              <w:t>扣1</w:t>
            </w:r>
            <w:r>
              <w:rPr>
                <w:rFonts w:hint="eastAsia" w:ascii="Times New Roman" w:hAnsi="Times New Roman" w:eastAsia="仿宋_GB2312" w:cs="Times New Roman"/>
                <w:color w:val="0F1115"/>
                <w:kern w:val="0"/>
                <w:sz w:val="24"/>
                <w:szCs w:val="24"/>
                <w:highlight w:val="none"/>
                <w:lang w:val="en-US" w:eastAsia="zh-CN" w:bidi="ar"/>
              </w:rPr>
              <w:t>5</w:t>
            </w:r>
            <w:r>
              <w:rPr>
                <w:rFonts w:hint="default" w:ascii="Times New Roman" w:hAnsi="Times New Roman" w:eastAsia="仿宋_GB2312" w:cs="Times New Roman"/>
                <w:color w:val="0F1115"/>
                <w:kern w:val="0"/>
                <w:sz w:val="24"/>
                <w:szCs w:val="24"/>
                <w:highlight w:val="none"/>
                <w:lang w:val="en-US" w:eastAsia="zh-CN" w:bidi="ar"/>
              </w:rPr>
              <w:t>分</w:t>
            </w:r>
          </w:p>
        </w:tc>
        <w:tc>
          <w:tcPr>
            <w:tcW w:w="1663" w:type="dxa"/>
            <w:shd w:val="clear" w:color="auto" w:fill="auto"/>
            <w:tcMar>
              <w:top w:w="120" w:type="dxa"/>
              <w:left w:w="120" w:type="dxa"/>
              <w:bottom w:w="120" w:type="dxa"/>
              <w:right w:w="12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center"/>
              <w:textAlignment w:val="top"/>
              <w:rPr>
                <w:rFonts w:hint="default" w:ascii="Times New Roman" w:hAnsi="Times New Roman" w:eastAsia="仿宋_GB2312" w:cs="Times New Roman"/>
                <w:color w:val="0F1115"/>
                <w:sz w:val="24"/>
                <w:szCs w:val="24"/>
                <w:highlight w:val="none"/>
                <w:lang w:val="en-US" w:eastAsia="zh-CN" w:bidi="ar"/>
              </w:rPr>
            </w:pPr>
            <w:r>
              <w:rPr>
                <w:rFonts w:hint="default" w:ascii="Times New Roman" w:hAnsi="Times New Roman" w:eastAsia="仿宋_GB2312" w:cs="Times New Roman"/>
                <w:color w:val="0F1115"/>
                <w:kern w:val="0"/>
                <w:sz w:val="24"/>
                <w:szCs w:val="24"/>
                <w:highlight w:val="none"/>
                <w:lang w:val="en-US" w:eastAsia="zh-CN" w:bidi="ar"/>
              </w:rPr>
              <w:t>扣1</w:t>
            </w:r>
            <w:r>
              <w:rPr>
                <w:rFonts w:hint="eastAsia" w:ascii="Times New Roman" w:hAnsi="Times New Roman" w:eastAsia="仿宋_GB2312" w:cs="Times New Roman"/>
                <w:color w:val="0F1115"/>
                <w:kern w:val="0"/>
                <w:sz w:val="24"/>
                <w:szCs w:val="24"/>
                <w:highlight w:val="none"/>
                <w:lang w:val="en-US" w:eastAsia="zh-CN" w:bidi="ar"/>
              </w:rPr>
              <w:t>5</w:t>
            </w:r>
            <w:r>
              <w:rPr>
                <w:rFonts w:hint="default" w:ascii="Times New Roman" w:hAnsi="Times New Roman" w:eastAsia="仿宋_GB2312" w:cs="Times New Roman"/>
                <w:color w:val="0F1115"/>
                <w:kern w:val="0"/>
                <w:sz w:val="24"/>
                <w:szCs w:val="24"/>
                <w:highlight w:val="none"/>
                <w:lang w:val="en-US" w:eastAsia="zh-CN" w:bidi="ar"/>
              </w:rPr>
              <w:t>分</w:t>
            </w:r>
          </w:p>
        </w:tc>
        <w:tc>
          <w:tcPr>
            <w:tcW w:w="3087" w:type="dxa"/>
            <w:shd w:val="clear" w:color="auto" w:fill="auto"/>
            <w:tcMar>
              <w:top w:w="120" w:type="dxa"/>
              <w:left w:w="120" w:type="dxa"/>
              <w:bottom w:w="120" w:type="dxa"/>
              <w:right w:w="12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left"/>
              <w:textAlignment w:val="top"/>
              <w:rPr>
                <w:rFonts w:hint="default" w:ascii="Times New Roman" w:hAnsi="Times New Roman" w:eastAsia="仿宋_GB2312" w:cs="Times New Roman"/>
                <w:color w:val="0F1115"/>
                <w:sz w:val="24"/>
                <w:szCs w:val="24"/>
                <w:highlight w:val="none"/>
                <w:lang w:val="en-US" w:eastAsia="zh-CN" w:bidi="ar"/>
              </w:rPr>
            </w:pPr>
            <w:r>
              <w:rPr>
                <w:rFonts w:hint="default" w:ascii="Times New Roman" w:hAnsi="Times New Roman" w:eastAsia="仿宋_GB2312" w:cs="Times New Roman"/>
                <w:color w:val="0F1115"/>
                <w:kern w:val="0"/>
                <w:sz w:val="24"/>
                <w:szCs w:val="24"/>
                <w:highlight w:val="none"/>
                <w:lang w:val="en-US" w:eastAsia="zh-CN" w:bidi="ar"/>
              </w:rPr>
              <w:t>《中华人民共和国招标投标法》第九条</w:t>
            </w:r>
          </w:p>
        </w:tc>
        <w:tc>
          <w:tcPr>
            <w:tcW w:w="1144" w:type="dxa"/>
            <w:vMerge w:val="continue"/>
            <w:shd w:val="clear" w:color="auto" w:fill="auto"/>
            <w:tcMar>
              <w:top w:w="120" w:type="dxa"/>
              <w:left w:w="120" w:type="dxa"/>
              <w:bottom w:w="120" w:type="dxa"/>
              <w:right w:w="12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center"/>
              <w:textAlignment w:val="top"/>
              <w:rPr>
                <w:rFonts w:hint="default" w:ascii="Times New Roman" w:hAnsi="Times New Roman" w:eastAsia="仿宋_GB2312" w:cs="Times New Roman"/>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5" w:type="dxa"/>
            <w:left w:w="15" w:type="dxa"/>
            <w:bottom w:w="15" w:type="dxa"/>
            <w:right w:w="15" w:type="dxa"/>
          </w:tblCellMar>
        </w:tblPrEx>
        <w:trPr>
          <w:trHeight w:val="0" w:hRule="atLeast"/>
          <w:jc w:val="center"/>
        </w:trPr>
        <w:tc>
          <w:tcPr>
            <w:tcW w:w="511" w:type="dxa"/>
            <w:shd w:val="clear" w:color="auto" w:fill="auto"/>
            <w:tcMar>
              <w:top w:w="120" w:type="dxa"/>
              <w:left w:w="120" w:type="dxa"/>
              <w:bottom w:w="120" w:type="dxa"/>
              <w:right w:w="120" w:type="dxa"/>
            </w:tcMar>
            <w:vAlign w:val="center"/>
          </w:tcPr>
          <w:p>
            <w:pPr>
              <w:snapToGrid w:val="0"/>
              <w:ind w:left="0" w:leftChars="0" w:right="0" w:rightChars="0" w:firstLine="0" w:firstLineChars="0"/>
              <w:jc w:val="center"/>
              <w:rPr>
                <w:rFonts w:hint="default" w:ascii="Times New Roman" w:hAnsi="Times New Roman" w:eastAsia="仿宋_GB2312" w:cs="Times New Roman"/>
                <w:sz w:val="21"/>
                <w:szCs w:val="21"/>
                <w:highlight w:val="none"/>
                <w:lang w:val="en-US" w:eastAsia="zh-CN"/>
              </w:rPr>
            </w:pPr>
            <w:r>
              <w:rPr>
                <w:rFonts w:hint="default" w:ascii="Times New Roman" w:hAnsi="Times New Roman" w:eastAsia="仿宋_GB2312" w:cs="Times New Roman"/>
                <w:sz w:val="21"/>
                <w:szCs w:val="21"/>
                <w:highlight w:val="none"/>
                <w:lang w:val="en-US" w:eastAsia="zh-CN"/>
              </w:rPr>
              <w:t>10</w:t>
            </w:r>
          </w:p>
        </w:tc>
        <w:tc>
          <w:tcPr>
            <w:tcW w:w="1203" w:type="dxa"/>
            <w:vMerge w:val="restart"/>
            <w:shd w:val="clear" w:color="auto" w:fill="auto"/>
            <w:tcMar>
              <w:top w:w="120" w:type="dxa"/>
              <w:left w:w="120" w:type="dxa"/>
              <w:bottom w:w="120" w:type="dxa"/>
              <w:right w:w="120" w:type="dxa"/>
            </w:tcMar>
            <w:vAlign w:val="center"/>
          </w:tcPr>
          <w:p>
            <w:pPr>
              <w:widowControl/>
              <w:pBdr>
                <w:top w:val="none" w:color="auto" w:sz="0" w:space="0"/>
                <w:left w:val="none" w:color="auto" w:sz="0" w:space="0"/>
                <w:bottom w:val="none" w:color="auto" w:sz="0" w:space="0"/>
                <w:right w:val="none" w:color="auto" w:sz="0" w:space="0"/>
              </w:pBdr>
              <w:snapToGrid w:val="0"/>
              <w:ind w:left="0" w:leftChars="0" w:right="0" w:rightChars="0" w:firstLine="0" w:firstLineChars="0"/>
              <w:jc w:val="center"/>
              <w:textAlignment w:val="top"/>
              <w:rPr>
                <w:rFonts w:hint="default" w:ascii="Times New Roman" w:hAnsi="Times New Roman" w:eastAsia="仿宋_GB2312" w:cs="Times New Roman"/>
                <w:color w:val="0F1115"/>
                <w:sz w:val="24"/>
                <w:szCs w:val="24"/>
                <w:highlight w:val="none"/>
                <w:lang w:val="en-US" w:eastAsia="zh-CN" w:bidi="ar"/>
              </w:rPr>
            </w:pPr>
            <w:r>
              <w:rPr>
                <w:rFonts w:hint="default" w:ascii="Times New Roman" w:hAnsi="Times New Roman" w:eastAsia="仿宋_GB2312" w:cs="Times New Roman"/>
                <w:color w:val="0F1115"/>
                <w:sz w:val="24"/>
                <w:szCs w:val="24"/>
                <w:highlight w:val="none"/>
                <w:lang w:val="en-US" w:eastAsia="zh-CN" w:bidi="ar"/>
              </w:rPr>
              <w:t>编制、发布招标文件</w:t>
            </w:r>
          </w:p>
        </w:tc>
        <w:tc>
          <w:tcPr>
            <w:tcW w:w="4980" w:type="dxa"/>
            <w:shd w:val="clear" w:color="auto" w:fill="auto"/>
            <w:tcMar>
              <w:top w:w="120" w:type="dxa"/>
              <w:left w:w="120" w:type="dxa"/>
              <w:bottom w:w="120" w:type="dxa"/>
              <w:right w:w="12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left"/>
              <w:textAlignment w:val="top"/>
              <w:rPr>
                <w:rFonts w:hint="default" w:ascii="Times New Roman" w:hAnsi="Times New Roman" w:eastAsia="仿宋_GB2312" w:cs="Times New Roman"/>
                <w:color w:val="0F1115"/>
                <w:sz w:val="24"/>
                <w:szCs w:val="24"/>
                <w:highlight w:val="none"/>
                <w:lang w:val="en-US" w:eastAsia="zh-CN" w:bidi="ar"/>
              </w:rPr>
            </w:pPr>
            <w:r>
              <w:rPr>
                <w:rFonts w:hint="default" w:ascii="Times New Roman" w:hAnsi="Times New Roman" w:eastAsia="仿宋_GB2312" w:cs="Times New Roman"/>
                <w:color w:val="0F1115"/>
                <w:kern w:val="0"/>
                <w:sz w:val="24"/>
                <w:szCs w:val="24"/>
                <w:highlight w:val="none"/>
                <w:lang w:val="en-US" w:eastAsia="zh-CN" w:bidi="ar"/>
              </w:rPr>
              <w:t>与招标人、投标人串通在招标公告、招标文件中设置与项目实际需要无关的条件，以不合理条件对潜在投标人或投标人实行差别待遇、歧视待遇，限制、排斥潜在投标人，损害国家利益、社会公共利益或他人合法权益</w:t>
            </w:r>
            <w:r>
              <w:rPr>
                <w:rFonts w:hint="eastAsia" w:ascii="Times New Roman" w:hAnsi="Times New Roman" w:eastAsia="仿宋_GB2312" w:cs="Times New Roman"/>
                <w:color w:val="0F1115"/>
                <w:kern w:val="0"/>
                <w:sz w:val="24"/>
                <w:szCs w:val="24"/>
                <w:highlight w:val="none"/>
                <w:lang w:val="en-US" w:eastAsia="zh-CN" w:bidi="ar"/>
              </w:rPr>
              <w:t>。</w:t>
            </w:r>
          </w:p>
        </w:tc>
        <w:tc>
          <w:tcPr>
            <w:tcW w:w="1612" w:type="dxa"/>
            <w:shd w:val="clear" w:color="auto" w:fill="auto"/>
            <w:tcMar>
              <w:top w:w="120" w:type="dxa"/>
              <w:left w:w="120" w:type="dxa"/>
              <w:bottom w:w="120" w:type="dxa"/>
              <w:right w:w="12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center"/>
              <w:textAlignment w:val="top"/>
              <w:rPr>
                <w:rFonts w:hint="default" w:ascii="Times New Roman" w:hAnsi="Times New Roman" w:eastAsia="仿宋_GB2312" w:cs="Times New Roman"/>
                <w:color w:val="0F1115"/>
                <w:sz w:val="24"/>
                <w:szCs w:val="24"/>
                <w:highlight w:val="none"/>
                <w:lang w:val="en-US" w:eastAsia="zh-CN" w:bidi="ar"/>
              </w:rPr>
            </w:pPr>
            <w:r>
              <w:rPr>
                <w:rFonts w:hint="default" w:ascii="Times New Roman" w:hAnsi="Times New Roman" w:eastAsia="仿宋_GB2312" w:cs="Times New Roman"/>
                <w:color w:val="0F1115"/>
                <w:kern w:val="0"/>
                <w:sz w:val="24"/>
                <w:szCs w:val="24"/>
                <w:highlight w:val="none"/>
                <w:lang w:val="en-US" w:eastAsia="zh-CN" w:bidi="ar"/>
              </w:rPr>
              <w:t>扣15分</w:t>
            </w:r>
          </w:p>
        </w:tc>
        <w:tc>
          <w:tcPr>
            <w:tcW w:w="1663" w:type="dxa"/>
            <w:shd w:val="clear" w:color="auto" w:fill="auto"/>
            <w:tcMar>
              <w:top w:w="120" w:type="dxa"/>
              <w:left w:w="120" w:type="dxa"/>
              <w:bottom w:w="120" w:type="dxa"/>
              <w:right w:w="12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center"/>
              <w:textAlignment w:val="top"/>
              <w:rPr>
                <w:rFonts w:hint="default" w:ascii="Times New Roman" w:hAnsi="Times New Roman" w:eastAsia="仿宋_GB2312" w:cs="Times New Roman"/>
                <w:color w:val="0F1115"/>
                <w:sz w:val="24"/>
                <w:szCs w:val="24"/>
                <w:highlight w:val="none"/>
                <w:lang w:val="en-US" w:eastAsia="zh-CN" w:bidi="ar"/>
              </w:rPr>
            </w:pPr>
            <w:r>
              <w:rPr>
                <w:rFonts w:hint="default" w:ascii="Times New Roman" w:hAnsi="Times New Roman" w:eastAsia="仿宋_GB2312" w:cs="Times New Roman"/>
                <w:color w:val="0F1115"/>
                <w:kern w:val="0"/>
                <w:sz w:val="24"/>
                <w:szCs w:val="24"/>
                <w:highlight w:val="none"/>
                <w:lang w:val="en-US" w:eastAsia="zh-CN" w:bidi="ar"/>
              </w:rPr>
              <w:t>扣15分</w:t>
            </w:r>
          </w:p>
        </w:tc>
        <w:tc>
          <w:tcPr>
            <w:tcW w:w="3087" w:type="dxa"/>
            <w:shd w:val="clear" w:color="auto" w:fill="auto"/>
            <w:tcMar>
              <w:top w:w="120" w:type="dxa"/>
              <w:left w:w="120" w:type="dxa"/>
              <w:bottom w:w="120" w:type="dxa"/>
              <w:right w:w="12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left"/>
              <w:textAlignment w:val="top"/>
              <w:rPr>
                <w:rFonts w:hint="default" w:ascii="Times New Roman" w:hAnsi="Times New Roman" w:eastAsia="仿宋_GB2312" w:cs="Times New Roman"/>
                <w:color w:val="0F1115"/>
                <w:sz w:val="24"/>
                <w:szCs w:val="24"/>
                <w:highlight w:val="none"/>
                <w:lang w:val="en-US" w:eastAsia="zh-CN" w:bidi="ar"/>
              </w:rPr>
            </w:pPr>
            <w:r>
              <w:rPr>
                <w:rFonts w:hint="default" w:ascii="Times New Roman" w:hAnsi="Times New Roman" w:eastAsia="仿宋_GB2312" w:cs="Times New Roman"/>
                <w:color w:val="0F1115"/>
                <w:kern w:val="0"/>
                <w:sz w:val="24"/>
                <w:szCs w:val="24"/>
                <w:highlight w:val="none"/>
                <w:lang w:val="en-US" w:eastAsia="zh-CN" w:bidi="ar"/>
              </w:rPr>
              <w:t>《中华人民共和国招标投标法》第十八条、第二十条；《宁夏回族自治区招标投标管理办法》第六条，第十九条</w:t>
            </w:r>
          </w:p>
        </w:tc>
        <w:tc>
          <w:tcPr>
            <w:tcW w:w="1144" w:type="dxa"/>
            <w:vMerge w:val="continue"/>
            <w:shd w:val="clear" w:color="auto" w:fill="auto"/>
            <w:tcMar>
              <w:top w:w="120" w:type="dxa"/>
              <w:left w:w="120" w:type="dxa"/>
              <w:bottom w:w="120" w:type="dxa"/>
              <w:right w:w="12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center"/>
              <w:textAlignment w:val="top"/>
              <w:rPr>
                <w:rFonts w:hint="default" w:ascii="Times New Roman" w:hAnsi="Times New Roman" w:eastAsia="仿宋_GB2312" w:cs="Times New Roman"/>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5" w:type="dxa"/>
            <w:left w:w="15" w:type="dxa"/>
            <w:bottom w:w="15" w:type="dxa"/>
            <w:right w:w="15" w:type="dxa"/>
          </w:tblCellMar>
        </w:tblPrEx>
        <w:trPr>
          <w:trHeight w:val="0" w:hRule="atLeast"/>
          <w:jc w:val="center"/>
        </w:trPr>
        <w:tc>
          <w:tcPr>
            <w:tcW w:w="511" w:type="dxa"/>
            <w:shd w:val="clear" w:color="auto" w:fill="auto"/>
            <w:tcMar>
              <w:top w:w="120" w:type="dxa"/>
              <w:left w:w="120" w:type="dxa"/>
              <w:bottom w:w="120" w:type="dxa"/>
              <w:right w:w="120" w:type="dxa"/>
            </w:tcMar>
            <w:vAlign w:val="center"/>
          </w:tcPr>
          <w:p>
            <w:pPr>
              <w:snapToGrid w:val="0"/>
              <w:ind w:left="0" w:leftChars="0" w:right="0" w:rightChars="0" w:firstLine="0" w:firstLineChars="0"/>
              <w:jc w:val="center"/>
              <w:rPr>
                <w:rFonts w:hint="default" w:ascii="Times New Roman" w:hAnsi="Times New Roman" w:eastAsia="仿宋_GB2312" w:cs="Times New Roman"/>
                <w:sz w:val="21"/>
                <w:szCs w:val="21"/>
                <w:highlight w:val="none"/>
                <w:lang w:val="en-US" w:eastAsia="zh-CN"/>
              </w:rPr>
            </w:pPr>
            <w:r>
              <w:rPr>
                <w:rFonts w:hint="default" w:ascii="Times New Roman" w:hAnsi="Times New Roman" w:eastAsia="仿宋_GB2312" w:cs="Times New Roman"/>
                <w:sz w:val="21"/>
                <w:szCs w:val="21"/>
                <w:highlight w:val="none"/>
                <w:lang w:val="en-US" w:eastAsia="zh-CN"/>
              </w:rPr>
              <w:t>11</w:t>
            </w:r>
          </w:p>
        </w:tc>
        <w:tc>
          <w:tcPr>
            <w:tcW w:w="1203" w:type="dxa"/>
            <w:vMerge w:val="continue"/>
            <w:shd w:val="clear" w:color="auto" w:fill="auto"/>
            <w:tcMar>
              <w:top w:w="120" w:type="dxa"/>
              <w:left w:w="120" w:type="dxa"/>
              <w:bottom w:w="120" w:type="dxa"/>
              <w:right w:w="120" w:type="dxa"/>
            </w:tcMar>
            <w:vAlign w:val="center"/>
          </w:tcPr>
          <w:p>
            <w:pPr>
              <w:snapToGrid w:val="0"/>
              <w:ind w:left="0" w:leftChars="0" w:right="0" w:rightChars="0" w:firstLine="0" w:firstLineChars="0"/>
              <w:jc w:val="left"/>
              <w:rPr>
                <w:rFonts w:hint="default" w:ascii="Times New Roman" w:hAnsi="Times New Roman" w:eastAsia="仿宋_GB2312" w:cs="Times New Roman"/>
                <w:sz w:val="21"/>
                <w:szCs w:val="21"/>
                <w:highlight w:val="none"/>
              </w:rPr>
            </w:pPr>
          </w:p>
        </w:tc>
        <w:tc>
          <w:tcPr>
            <w:tcW w:w="4980" w:type="dxa"/>
            <w:shd w:val="clear" w:color="auto" w:fill="auto"/>
            <w:tcMar>
              <w:top w:w="120" w:type="dxa"/>
              <w:left w:w="120" w:type="dxa"/>
              <w:bottom w:w="120" w:type="dxa"/>
              <w:right w:w="12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left"/>
              <w:textAlignment w:val="top"/>
              <w:rPr>
                <w:rFonts w:hint="default" w:ascii="Times New Roman" w:hAnsi="Times New Roman" w:eastAsia="仿宋_GB2312" w:cs="Times New Roman"/>
                <w:color w:val="0F1115"/>
                <w:sz w:val="24"/>
                <w:szCs w:val="24"/>
                <w:highlight w:val="none"/>
                <w:lang w:val="en-US" w:eastAsia="zh-CN" w:bidi="ar"/>
              </w:rPr>
            </w:pPr>
            <w:r>
              <w:rPr>
                <w:rFonts w:hint="default" w:ascii="Times New Roman" w:hAnsi="Times New Roman" w:eastAsia="仿宋_GB2312" w:cs="Times New Roman"/>
                <w:color w:val="0F1115"/>
                <w:kern w:val="0"/>
                <w:sz w:val="24"/>
                <w:szCs w:val="24"/>
                <w:highlight w:val="none"/>
                <w:lang w:val="en-US" w:eastAsia="zh-CN" w:bidi="ar"/>
              </w:rPr>
              <w:t>依法必须招标的项目，未在法定媒介发布的招标公告中载明代理机构名称、项目负责人姓名及联系方式。</w:t>
            </w:r>
          </w:p>
        </w:tc>
        <w:tc>
          <w:tcPr>
            <w:tcW w:w="1612" w:type="dxa"/>
            <w:shd w:val="clear" w:color="auto" w:fill="auto"/>
            <w:tcMar>
              <w:top w:w="120" w:type="dxa"/>
              <w:left w:w="120" w:type="dxa"/>
              <w:bottom w:w="120" w:type="dxa"/>
              <w:right w:w="12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center"/>
              <w:textAlignment w:val="top"/>
              <w:rPr>
                <w:rFonts w:hint="default" w:ascii="Times New Roman" w:hAnsi="Times New Roman" w:eastAsia="仿宋_GB2312" w:cs="Times New Roman"/>
                <w:color w:val="0F1115"/>
                <w:sz w:val="24"/>
                <w:szCs w:val="24"/>
                <w:highlight w:val="none"/>
                <w:lang w:val="en-US" w:eastAsia="zh-CN" w:bidi="ar"/>
              </w:rPr>
            </w:pPr>
            <w:r>
              <w:rPr>
                <w:rFonts w:hint="default" w:ascii="Times New Roman" w:hAnsi="Times New Roman" w:eastAsia="仿宋_GB2312" w:cs="Times New Roman"/>
                <w:color w:val="0F1115"/>
                <w:kern w:val="0"/>
                <w:sz w:val="24"/>
                <w:szCs w:val="24"/>
                <w:highlight w:val="none"/>
                <w:lang w:val="en-US" w:eastAsia="zh-CN" w:bidi="ar"/>
              </w:rPr>
              <w:t>扣5分</w:t>
            </w:r>
          </w:p>
        </w:tc>
        <w:tc>
          <w:tcPr>
            <w:tcW w:w="1663" w:type="dxa"/>
            <w:shd w:val="clear" w:color="auto" w:fill="auto"/>
            <w:tcMar>
              <w:top w:w="120" w:type="dxa"/>
              <w:left w:w="120" w:type="dxa"/>
              <w:bottom w:w="120" w:type="dxa"/>
              <w:right w:w="12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center"/>
              <w:textAlignment w:val="top"/>
              <w:rPr>
                <w:rFonts w:hint="default" w:ascii="Times New Roman" w:hAnsi="Times New Roman" w:eastAsia="仿宋_GB2312" w:cs="Times New Roman"/>
                <w:color w:val="0F1115"/>
                <w:sz w:val="24"/>
                <w:szCs w:val="24"/>
                <w:highlight w:val="none"/>
                <w:lang w:val="en-US" w:eastAsia="zh-CN" w:bidi="ar"/>
              </w:rPr>
            </w:pPr>
            <w:r>
              <w:rPr>
                <w:rFonts w:hint="default" w:ascii="Times New Roman" w:hAnsi="Times New Roman" w:eastAsia="仿宋_GB2312" w:cs="Times New Roman"/>
                <w:color w:val="0F1115"/>
                <w:kern w:val="0"/>
                <w:sz w:val="24"/>
                <w:szCs w:val="24"/>
                <w:highlight w:val="none"/>
                <w:lang w:val="en-US" w:eastAsia="zh-CN" w:bidi="ar"/>
              </w:rPr>
              <w:t>扣5分</w:t>
            </w:r>
          </w:p>
        </w:tc>
        <w:tc>
          <w:tcPr>
            <w:tcW w:w="3087" w:type="dxa"/>
            <w:shd w:val="clear" w:color="auto" w:fill="auto"/>
            <w:tcMar>
              <w:top w:w="120" w:type="dxa"/>
              <w:left w:w="120" w:type="dxa"/>
              <w:bottom w:w="120" w:type="dxa"/>
              <w:right w:w="12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left"/>
              <w:textAlignment w:val="top"/>
              <w:rPr>
                <w:rFonts w:hint="default" w:ascii="Times New Roman" w:hAnsi="Times New Roman" w:eastAsia="仿宋_GB2312" w:cs="Times New Roman"/>
                <w:color w:val="0F1115"/>
                <w:sz w:val="24"/>
                <w:szCs w:val="24"/>
                <w:highlight w:val="none"/>
                <w:lang w:val="en-US" w:eastAsia="zh-CN" w:bidi="ar"/>
              </w:rPr>
            </w:pPr>
            <w:r>
              <w:rPr>
                <w:rFonts w:hint="default" w:ascii="Times New Roman" w:hAnsi="Times New Roman" w:eastAsia="仿宋_GB2312" w:cs="Times New Roman"/>
                <w:color w:val="0F1115"/>
                <w:kern w:val="0"/>
                <w:sz w:val="24"/>
                <w:szCs w:val="24"/>
                <w:highlight w:val="none"/>
                <w:lang w:val="en-US" w:eastAsia="zh-CN" w:bidi="ar"/>
              </w:rPr>
              <w:t>《工程建设项目招标代理机构管理暂行办法》第十八条</w:t>
            </w:r>
          </w:p>
        </w:tc>
        <w:tc>
          <w:tcPr>
            <w:tcW w:w="1144" w:type="dxa"/>
            <w:vMerge w:val="continue"/>
            <w:shd w:val="clear" w:color="auto" w:fill="auto"/>
            <w:tcMar>
              <w:top w:w="120" w:type="dxa"/>
              <w:left w:w="120" w:type="dxa"/>
              <w:bottom w:w="120" w:type="dxa"/>
              <w:right w:w="12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center"/>
              <w:textAlignment w:val="top"/>
              <w:rPr>
                <w:rFonts w:hint="default" w:ascii="Times New Roman" w:hAnsi="Times New Roman" w:eastAsia="仿宋_GB2312" w:cs="Times New Roman"/>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5" w:type="dxa"/>
            <w:left w:w="15" w:type="dxa"/>
            <w:bottom w:w="15" w:type="dxa"/>
            <w:right w:w="15" w:type="dxa"/>
          </w:tblCellMar>
        </w:tblPrEx>
        <w:trPr>
          <w:trHeight w:val="0" w:hRule="atLeast"/>
          <w:jc w:val="center"/>
        </w:trPr>
        <w:tc>
          <w:tcPr>
            <w:tcW w:w="511" w:type="dxa"/>
            <w:shd w:val="clear" w:color="auto" w:fill="auto"/>
            <w:tcMar>
              <w:top w:w="120" w:type="dxa"/>
              <w:left w:w="120" w:type="dxa"/>
              <w:bottom w:w="120" w:type="dxa"/>
              <w:right w:w="120" w:type="dxa"/>
            </w:tcMar>
            <w:vAlign w:val="center"/>
          </w:tcPr>
          <w:p>
            <w:pPr>
              <w:snapToGrid w:val="0"/>
              <w:ind w:left="0" w:leftChars="0" w:right="0" w:rightChars="0" w:firstLine="0" w:firstLineChars="0"/>
              <w:jc w:val="center"/>
              <w:rPr>
                <w:rFonts w:hint="default" w:ascii="Times New Roman" w:hAnsi="Times New Roman" w:eastAsia="仿宋_GB2312" w:cs="Times New Roman"/>
                <w:sz w:val="21"/>
                <w:szCs w:val="21"/>
                <w:highlight w:val="none"/>
                <w:lang w:val="en-US" w:eastAsia="zh-CN"/>
              </w:rPr>
            </w:pPr>
            <w:r>
              <w:rPr>
                <w:rFonts w:hint="eastAsia" w:ascii="Times New Roman" w:hAnsi="Times New Roman" w:eastAsia="仿宋_GB2312" w:cs="Times New Roman"/>
                <w:sz w:val="21"/>
                <w:szCs w:val="21"/>
                <w:highlight w:val="none"/>
                <w:lang w:val="en-US" w:eastAsia="zh-CN"/>
              </w:rPr>
              <w:t>12</w:t>
            </w:r>
          </w:p>
        </w:tc>
        <w:tc>
          <w:tcPr>
            <w:tcW w:w="1203" w:type="dxa"/>
            <w:vMerge w:val="continue"/>
            <w:shd w:val="clear" w:color="auto" w:fill="auto"/>
            <w:tcMar>
              <w:top w:w="120" w:type="dxa"/>
              <w:left w:w="120" w:type="dxa"/>
              <w:bottom w:w="120" w:type="dxa"/>
              <w:right w:w="120" w:type="dxa"/>
            </w:tcMar>
            <w:vAlign w:val="center"/>
          </w:tcPr>
          <w:p>
            <w:pPr>
              <w:snapToGrid w:val="0"/>
              <w:ind w:left="0" w:leftChars="0" w:right="0" w:rightChars="0" w:firstLine="0" w:firstLineChars="0"/>
              <w:jc w:val="left"/>
              <w:rPr>
                <w:rFonts w:hint="default" w:ascii="Times New Roman" w:hAnsi="Times New Roman" w:eastAsia="仿宋_GB2312" w:cs="Times New Roman"/>
                <w:sz w:val="21"/>
                <w:szCs w:val="21"/>
                <w:highlight w:val="none"/>
              </w:rPr>
            </w:pPr>
          </w:p>
        </w:tc>
        <w:tc>
          <w:tcPr>
            <w:tcW w:w="4980" w:type="dxa"/>
            <w:shd w:val="clear" w:color="auto" w:fill="auto"/>
            <w:tcMar>
              <w:top w:w="120" w:type="dxa"/>
              <w:left w:w="120" w:type="dxa"/>
              <w:bottom w:w="120" w:type="dxa"/>
              <w:right w:w="12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left"/>
              <w:textAlignment w:val="top"/>
              <w:rPr>
                <w:rFonts w:hint="default" w:ascii="Times New Roman" w:hAnsi="Times New Roman" w:eastAsia="仿宋_GB2312" w:cs="Times New Roman"/>
                <w:color w:val="0F1115"/>
                <w:kern w:val="0"/>
                <w:sz w:val="24"/>
                <w:szCs w:val="24"/>
                <w:highlight w:val="none"/>
                <w:lang w:val="en-US" w:eastAsia="zh-CN" w:bidi="ar"/>
              </w:rPr>
            </w:pPr>
            <w:r>
              <w:rPr>
                <w:rFonts w:hint="default" w:ascii="Times New Roman" w:hAnsi="Times New Roman" w:eastAsia="仿宋_GB2312" w:cs="Times New Roman"/>
                <w:color w:val="0F1115"/>
                <w:kern w:val="0"/>
                <w:sz w:val="24"/>
                <w:szCs w:val="24"/>
                <w:highlight w:val="none"/>
                <w:lang w:val="en-US" w:eastAsia="zh-CN" w:bidi="ar"/>
              </w:rPr>
              <w:t>巧立名目变相设定或收取没有法律依据的保证金或其他费用</w:t>
            </w:r>
            <w:r>
              <w:rPr>
                <w:rFonts w:hint="eastAsia" w:ascii="Times New Roman" w:hAnsi="Times New Roman" w:eastAsia="仿宋_GB2312" w:cs="Times New Roman"/>
                <w:color w:val="0F1115"/>
                <w:kern w:val="0"/>
                <w:sz w:val="24"/>
                <w:szCs w:val="24"/>
                <w:highlight w:val="none"/>
                <w:lang w:val="en-US" w:eastAsia="zh-CN" w:bidi="ar"/>
              </w:rPr>
              <w:t>。</w:t>
            </w:r>
          </w:p>
        </w:tc>
        <w:tc>
          <w:tcPr>
            <w:tcW w:w="1612" w:type="dxa"/>
            <w:shd w:val="clear" w:color="auto" w:fill="auto"/>
            <w:tcMar>
              <w:top w:w="120" w:type="dxa"/>
              <w:left w:w="120" w:type="dxa"/>
              <w:bottom w:w="120" w:type="dxa"/>
              <w:right w:w="12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center"/>
              <w:textAlignment w:val="top"/>
              <w:rPr>
                <w:rFonts w:hint="default" w:ascii="Times New Roman" w:hAnsi="Times New Roman" w:eastAsia="仿宋_GB2312" w:cs="Times New Roman"/>
                <w:color w:val="0F1115"/>
                <w:kern w:val="0"/>
                <w:sz w:val="24"/>
                <w:szCs w:val="24"/>
                <w:highlight w:val="none"/>
                <w:lang w:val="en-US" w:eastAsia="zh-CN" w:bidi="ar"/>
              </w:rPr>
            </w:pPr>
            <w:r>
              <w:rPr>
                <w:rFonts w:hint="default" w:ascii="Times New Roman" w:hAnsi="Times New Roman" w:eastAsia="仿宋_GB2312" w:cs="Times New Roman"/>
                <w:i w:val="0"/>
                <w:iCs w:val="0"/>
                <w:caps w:val="0"/>
                <w:color w:val="0F1115"/>
                <w:spacing w:val="0"/>
                <w:kern w:val="0"/>
                <w:sz w:val="24"/>
                <w:szCs w:val="24"/>
                <w:highlight w:val="none"/>
                <w:lang w:val="en-US" w:eastAsia="zh-CN" w:bidi="ar"/>
              </w:rPr>
              <w:t>扣10分</w:t>
            </w:r>
          </w:p>
        </w:tc>
        <w:tc>
          <w:tcPr>
            <w:tcW w:w="1663" w:type="dxa"/>
            <w:shd w:val="clear" w:color="auto" w:fill="auto"/>
            <w:tcMar>
              <w:top w:w="120" w:type="dxa"/>
              <w:left w:w="120" w:type="dxa"/>
              <w:bottom w:w="120" w:type="dxa"/>
              <w:right w:w="12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center"/>
              <w:textAlignment w:val="top"/>
              <w:rPr>
                <w:rFonts w:hint="default" w:ascii="Times New Roman" w:hAnsi="Times New Roman" w:eastAsia="仿宋_GB2312" w:cs="Times New Roman"/>
                <w:color w:val="0F1115"/>
                <w:kern w:val="0"/>
                <w:sz w:val="24"/>
                <w:szCs w:val="24"/>
                <w:highlight w:val="none"/>
                <w:lang w:val="en-US" w:eastAsia="zh-CN" w:bidi="ar"/>
              </w:rPr>
            </w:pPr>
            <w:r>
              <w:rPr>
                <w:rFonts w:hint="default" w:ascii="Times New Roman" w:hAnsi="Times New Roman" w:eastAsia="仿宋_GB2312" w:cs="Times New Roman"/>
                <w:color w:val="0F1115"/>
                <w:kern w:val="0"/>
                <w:sz w:val="24"/>
                <w:szCs w:val="24"/>
                <w:highlight w:val="none"/>
                <w:lang w:val="en-US" w:eastAsia="zh-CN" w:bidi="ar"/>
              </w:rPr>
              <w:t>扣10分</w:t>
            </w:r>
          </w:p>
        </w:tc>
        <w:tc>
          <w:tcPr>
            <w:tcW w:w="3087" w:type="dxa"/>
            <w:shd w:val="clear" w:color="auto" w:fill="auto"/>
            <w:tcMar>
              <w:top w:w="120" w:type="dxa"/>
              <w:left w:w="120" w:type="dxa"/>
              <w:bottom w:w="120" w:type="dxa"/>
              <w:right w:w="12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left"/>
              <w:textAlignment w:val="top"/>
              <w:rPr>
                <w:rFonts w:hint="default" w:ascii="Times New Roman" w:hAnsi="Times New Roman" w:eastAsia="仿宋_GB2312" w:cs="Times New Roman"/>
                <w:color w:val="0F1115"/>
                <w:kern w:val="0"/>
                <w:sz w:val="24"/>
                <w:szCs w:val="24"/>
                <w:highlight w:val="none"/>
                <w:lang w:val="en-US" w:eastAsia="zh-CN" w:bidi="ar"/>
              </w:rPr>
            </w:pPr>
            <w:r>
              <w:rPr>
                <w:rFonts w:hint="default" w:ascii="Times New Roman" w:hAnsi="Times New Roman" w:eastAsia="仿宋_GB2312" w:cs="Times New Roman"/>
                <w:color w:val="0F1115"/>
                <w:kern w:val="0"/>
                <w:sz w:val="24"/>
                <w:szCs w:val="24"/>
                <w:highlight w:val="none"/>
                <w:lang w:val="en-US" w:eastAsia="zh-CN" w:bidi="ar"/>
              </w:rPr>
              <w:t>《国家发展改革委等部门关于完善招投标交易担保制度进一步降低招投标交易成本的通知》（发改法规【2023】27号）第一条。</w:t>
            </w:r>
          </w:p>
        </w:tc>
        <w:tc>
          <w:tcPr>
            <w:tcW w:w="1144" w:type="dxa"/>
            <w:vMerge w:val="continue"/>
            <w:shd w:val="clear" w:color="auto" w:fill="auto"/>
            <w:tcMar>
              <w:top w:w="120" w:type="dxa"/>
              <w:left w:w="120" w:type="dxa"/>
              <w:bottom w:w="120" w:type="dxa"/>
              <w:right w:w="12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center"/>
              <w:textAlignment w:val="top"/>
              <w:rPr>
                <w:rFonts w:hint="default" w:ascii="Times New Roman" w:hAnsi="Times New Roman" w:eastAsia="仿宋_GB2312" w:cs="Times New Roman"/>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5" w:type="dxa"/>
            <w:left w:w="15" w:type="dxa"/>
            <w:bottom w:w="15" w:type="dxa"/>
            <w:right w:w="15" w:type="dxa"/>
          </w:tblCellMar>
        </w:tblPrEx>
        <w:trPr>
          <w:trHeight w:val="0" w:hRule="atLeast"/>
          <w:jc w:val="center"/>
        </w:trPr>
        <w:tc>
          <w:tcPr>
            <w:tcW w:w="511" w:type="dxa"/>
            <w:shd w:val="clear" w:color="auto" w:fill="auto"/>
            <w:tcMar>
              <w:top w:w="120" w:type="dxa"/>
              <w:left w:w="120" w:type="dxa"/>
              <w:bottom w:w="120" w:type="dxa"/>
              <w:right w:w="120" w:type="dxa"/>
            </w:tcMar>
            <w:vAlign w:val="center"/>
          </w:tcPr>
          <w:p>
            <w:pPr>
              <w:snapToGrid w:val="0"/>
              <w:ind w:left="0" w:leftChars="0" w:right="0" w:rightChars="0" w:firstLine="0" w:firstLineChars="0"/>
              <w:jc w:val="center"/>
              <w:rPr>
                <w:rFonts w:hint="default" w:ascii="Times New Roman" w:hAnsi="Times New Roman" w:eastAsia="仿宋_GB2312" w:cs="Times New Roman"/>
                <w:sz w:val="21"/>
                <w:szCs w:val="21"/>
                <w:highlight w:val="none"/>
                <w:lang w:val="en-US" w:eastAsia="zh-CN"/>
              </w:rPr>
            </w:pPr>
            <w:r>
              <w:rPr>
                <w:rFonts w:hint="eastAsia" w:ascii="Times New Roman" w:hAnsi="Times New Roman" w:eastAsia="仿宋_GB2312" w:cs="Times New Roman"/>
                <w:sz w:val="21"/>
                <w:szCs w:val="21"/>
                <w:highlight w:val="none"/>
                <w:lang w:val="en-US" w:eastAsia="zh-CN"/>
              </w:rPr>
              <w:t>13</w:t>
            </w:r>
          </w:p>
        </w:tc>
        <w:tc>
          <w:tcPr>
            <w:tcW w:w="1203" w:type="dxa"/>
            <w:vMerge w:val="continue"/>
            <w:shd w:val="clear" w:color="auto" w:fill="auto"/>
            <w:tcMar>
              <w:top w:w="120" w:type="dxa"/>
              <w:left w:w="120" w:type="dxa"/>
              <w:bottom w:w="120" w:type="dxa"/>
              <w:right w:w="120" w:type="dxa"/>
            </w:tcMar>
            <w:vAlign w:val="center"/>
          </w:tcPr>
          <w:p>
            <w:pPr>
              <w:snapToGrid w:val="0"/>
              <w:ind w:left="0" w:leftChars="0" w:right="0" w:rightChars="0" w:firstLine="0" w:firstLineChars="0"/>
              <w:jc w:val="left"/>
              <w:rPr>
                <w:rFonts w:hint="default" w:ascii="Times New Roman" w:hAnsi="Times New Roman" w:eastAsia="仿宋_GB2312" w:cs="Times New Roman"/>
                <w:sz w:val="21"/>
                <w:szCs w:val="21"/>
                <w:highlight w:val="none"/>
              </w:rPr>
            </w:pPr>
          </w:p>
        </w:tc>
        <w:tc>
          <w:tcPr>
            <w:tcW w:w="4980" w:type="dxa"/>
            <w:shd w:val="clear" w:color="auto" w:fill="auto"/>
            <w:tcMar>
              <w:top w:w="120" w:type="dxa"/>
              <w:left w:w="120" w:type="dxa"/>
              <w:bottom w:w="120" w:type="dxa"/>
              <w:right w:w="12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left"/>
              <w:textAlignment w:val="top"/>
              <w:rPr>
                <w:rFonts w:hint="default" w:ascii="Times New Roman" w:hAnsi="Times New Roman" w:eastAsia="仿宋_GB2312" w:cs="Times New Roman"/>
                <w:color w:val="0F1115"/>
                <w:kern w:val="0"/>
                <w:sz w:val="24"/>
                <w:szCs w:val="24"/>
                <w:highlight w:val="none"/>
                <w:lang w:val="en-US" w:eastAsia="zh-CN" w:bidi="ar"/>
              </w:rPr>
            </w:pPr>
            <w:r>
              <w:rPr>
                <w:rFonts w:hint="default" w:ascii="Times New Roman" w:hAnsi="Times New Roman" w:eastAsia="仿宋_GB2312" w:cs="Times New Roman"/>
                <w:color w:val="0F1115"/>
                <w:kern w:val="0"/>
                <w:sz w:val="24"/>
                <w:szCs w:val="24"/>
                <w:highlight w:val="none"/>
                <w:lang w:val="en-US" w:eastAsia="zh-CN" w:bidi="ar"/>
              </w:rPr>
              <w:t>依法必须公开招标的项目未在国家指定媒介发布招标公告，或在多个媒介发布的公告内容不一致；招标文件澄清、修改文件未在原发布媒介同步发布。</w:t>
            </w:r>
          </w:p>
        </w:tc>
        <w:tc>
          <w:tcPr>
            <w:tcW w:w="1612" w:type="dxa"/>
            <w:shd w:val="clear" w:color="auto" w:fill="auto"/>
            <w:tcMar>
              <w:top w:w="120" w:type="dxa"/>
              <w:left w:w="120" w:type="dxa"/>
              <w:bottom w:w="120" w:type="dxa"/>
              <w:right w:w="12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center"/>
              <w:textAlignment w:val="top"/>
              <w:rPr>
                <w:rFonts w:hint="default" w:ascii="Times New Roman" w:hAnsi="Times New Roman" w:eastAsia="仿宋_GB2312" w:cs="Times New Roman"/>
                <w:color w:val="0F1115"/>
                <w:kern w:val="0"/>
                <w:sz w:val="24"/>
                <w:szCs w:val="24"/>
                <w:highlight w:val="none"/>
                <w:lang w:val="en-US" w:eastAsia="zh-CN" w:bidi="ar"/>
              </w:rPr>
            </w:pPr>
            <w:r>
              <w:rPr>
                <w:rFonts w:hint="default" w:ascii="Times New Roman" w:hAnsi="Times New Roman" w:eastAsia="仿宋_GB2312" w:cs="Times New Roman"/>
                <w:color w:val="0F1115"/>
                <w:kern w:val="0"/>
                <w:sz w:val="24"/>
                <w:szCs w:val="24"/>
                <w:highlight w:val="none"/>
                <w:lang w:val="en-US" w:eastAsia="zh-CN" w:bidi="ar"/>
              </w:rPr>
              <w:t>扣10分</w:t>
            </w:r>
          </w:p>
        </w:tc>
        <w:tc>
          <w:tcPr>
            <w:tcW w:w="1663" w:type="dxa"/>
            <w:shd w:val="clear" w:color="auto" w:fill="auto"/>
            <w:tcMar>
              <w:top w:w="120" w:type="dxa"/>
              <w:left w:w="120" w:type="dxa"/>
              <w:bottom w:w="120" w:type="dxa"/>
              <w:right w:w="12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center"/>
              <w:textAlignment w:val="top"/>
              <w:rPr>
                <w:rFonts w:hint="default" w:ascii="Times New Roman" w:hAnsi="Times New Roman" w:eastAsia="仿宋_GB2312" w:cs="Times New Roman"/>
                <w:color w:val="0F1115"/>
                <w:kern w:val="0"/>
                <w:sz w:val="24"/>
                <w:szCs w:val="24"/>
                <w:highlight w:val="none"/>
                <w:lang w:val="en-US" w:eastAsia="zh-CN" w:bidi="ar"/>
              </w:rPr>
            </w:pPr>
            <w:r>
              <w:rPr>
                <w:rFonts w:hint="default" w:ascii="Times New Roman" w:hAnsi="Times New Roman" w:eastAsia="仿宋_GB2312" w:cs="Times New Roman"/>
                <w:color w:val="0F1115"/>
                <w:kern w:val="0"/>
                <w:sz w:val="24"/>
                <w:szCs w:val="24"/>
                <w:highlight w:val="none"/>
                <w:lang w:val="en-US" w:eastAsia="zh-CN" w:bidi="ar"/>
              </w:rPr>
              <w:t>扣10分</w:t>
            </w:r>
          </w:p>
        </w:tc>
        <w:tc>
          <w:tcPr>
            <w:tcW w:w="3087" w:type="dxa"/>
            <w:shd w:val="clear" w:color="auto" w:fill="auto"/>
            <w:tcMar>
              <w:top w:w="120" w:type="dxa"/>
              <w:left w:w="120" w:type="dxa"/>
              <w:bottom w:w="120" w:type="dxa"/>
              <w:right w:w="12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left"/>
              <w:textAlignment w:val="top"/>
              <w:rPr>
                <w:rFonts w:hint="default" w:ascii="Times New Roman" w:hAnsi="Times New Roman" w:eastAsia="仿宋_GB2312" w:cs="Times New Roman"/>
                <w:color w:val="0F1115"/>
                <w:kern w:val="0"/>
                <w:sz w:val="24"/>
                <w:szCs w:val="24"/>
                <w:highlight w:val="none"/>
                <w:lang w:val="en-US" w:eastAsia="zh-CN" w:bidi="ar"/>
              </w:rPr>
            </w:pPr>
            <w:r>
              <w:rPr>
                <w:rFonts w:hint="default" w:ascii="Times New Roman" w:hAnsi="Times New Roman" w:eastAsia="仿宋_GB2312" w:cs="Times New Roman"/>
                <w:color w:val="0F1115"/>
                <w:kern w:val="0"/>
                <w:sz w:val="24"/>
                <w:szCs w:val="24"/>
                <w:highlight w:val="none"/>
                <w:lang w:val="en-US" w:eastAsia="zh-CN" w:bidi="ar"/>
              </w:rPr>
              <w:t>《中华人民共和国招标投标法实施条例》第十五条、第二十一条、第六十三条</w:t>
            </w:r>
          </w:p>
        </w:tc>
        <w:tc>
          <w:tcPr>
            <w:tcW w:w="1144" w:type="dxa"/>
            <w:vMerge w:val="continue"/>
            <w:shd w:val="clear" w:color="auto" w:fill="auto"/>
            <w:tcMar>
              <w:top w:w="120" w:type="dxa"/>
              <w:left w:w="120" w:type="dxa"/>
              <w:bottom w:w="120" w:type="dxa"/>
              <w:right w:w="12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center"/>
              <w:textAlignment w:val="top"/>
              <w:rPr>
                <w:rFonts w:hint="default" w:ascii="Times New Roman" w:hAnsi="Times New Roman" w:eastAsia="仿宋_GB2312" w:cs="Times New Roman"/>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5" w:type="dxa"/>
            <w:left w:w="15" w:type="dxa"/>
            <w:bottom w:w="15" w:type="dxa"/>
            <w:right w:w="15" w:type="dxa"/>
          </w:tblCellMar>
        </w:tblPrEx>
        <w:trPr>
          <w:trHeight w:val="0" w:hRule="atLeast"/>
          <w:jc w:val="center"/>
        </w:trPr>
        <w:tc>
          <w:tcPr>
            <w:tcW w:w="511" w:type="dxa"/>
            <w:shd w:val="clear" w:color="auto" w:fill="auto"/>
            <w:tcMar>
              <w:top w:w="120" w:type="dxa"/>
              <w:left w:w="120" w:type="dxa"/>
              <w:bottom w:w="120" w:type="dxa"/>
              <w:right w:w="120" w:type="dxa"/>
            </w:tcMar>
            <w:vAlign w:val="center"/>
          </w:tcPr>
          <w:p>
            <w:pPr>
              <w:snapToGrid w:val="0"/>
              <w:ind w:left="0" w:leftChars="0" w:right="0" w:rightChars="0" w:firstLine="0" w:firstLineChars="0"/>
              <w:jc w:val="center"/>
              <w:rPr>
                <w:rFonts w:hint="default" w:ascii="Times New Roman" w:hAnsi="Times New Roman" w:eastAsia="仿宋_GB2312" w:cs="Times New Roman"/>
                <w:sz w:val="21"/>
                <w:szCs w:val="21"/>
                <w:highlight w:val="none"/>
                <w:lang w:val="en-US" w:eastAsia="zh-CN"/>
              </w:rPr>
            </w:pPr>
            <w:r>
              <w:rPr>
                <w:rFonts w:hint="eastAsia" w:ascii="Times New Roman" w:hAnsi="Times New Roman" w:eastAsia="仿宋_GB2312" w:cs="Times New Roman"/>
                <w:sz w:val="21"/>
                <w:szCs w:val="21"/>
                <w:highlight w:val="none"/>
                <w:lang w:val="en-US" w:eastAsia="zh-CN"/>
              </w:rPr>
              <w:t>14</w:t>
            </w:r>
          </w:p>
        </w:tc>
        <w:tc>
          <w:tcPr>
            <w:tcW w:w="1203" w:type="dxa"/>
            <w:vMerge w:val="continue"/>
            <w:shd w:val="clear" w:color="auto" w:fill="auto"/>
            <w:tcMar>
              <w:top w:w="120" w:type="dxa"/>
              <w:left w:w="120" w:type="dxa"/>
              <w:bottom w:w="120" w:type="dxa"/>
              <w:right w:w="120" w:type="dxa"/>
            </w:tcMar>
            <w:vAlign w:val="center"/>
          </w:tcPr>
          <w:p>
            <w:pPr>
              <w:snapToGrid w:val="0"/>
              <w:ind w:left="0" w:leftChars="0" w:right="0" w:rightChars="0" w:firstLine="0" w:firstLineChars="0"/>
              <w:jc w:val="left"/>
              <w:rPr>
                <w:rFonts w:hint="default" w:ascii="Times New Roman" w:hAnsi="Times New Roman" w:eastAsia="仿宋_GB2312" w:cs="Times New Roman"/>
                <w:sz w:val="21"/>
                <w:szCs w:val="21"/>
                <w:highlight w:val="none"/>
              </w:rPr>
            </w:pPr>
          </w:p>
        </w:tc>
        <w:tc>
          <w:tcPr>
            <w:tcW w:w="4980" w:type="dxa"/>
            <w:shd w:val="clear" w:color="auto" w:fill="auto"/>
            <w:tcMar>
              <w:top w:w="120" w:type="dxa"/>
              <w:left w:w="120" w:type="dxa"/>
              <w:bottom w:w="120" w:type="dxa"/>
              <w:right w:w="12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left"/>
              <w:textAlignment w:val="top"/>
              <w:rPr>
                <w:rFonts w:hint="default" w:ascii="Times New Roman" w:hAnsi="Times New Roman" w:eastAsia="仿宋_GB2312" w:cs="Times New Roman"/>
                <w:color w:val="0F1115"/>
                <w:sz w:val="24"/>
                <w:szCs w:val="24"/>
                <w:highlight w:val="none"/>
                <w:lang w:val="en-US" w:eastAsia="zh-CN" w:bidi="ar"/>
              </w:rPr>
            </w:pPr>
            <w:r>
              <w:rPr>
                <w:rFonts w:hint="default" w:ascii="Times New Roman" w:hAnsi="Times New Roman" w:eastAsia="仿宋_GB2312" w:cs="Times New Roman"/>
                <w:color w:val="0F1115"/>
                <w:kern w:val="0"/>
                <w:sz w:val="24"/>
                <w:szCs w:val="24"/>
                <w:highlight w:val="none"/>
                <w:lang w:val="en-US" w:eastAsia="zh-CN" w:bidi="ar"/>
              </w:rPr>
              <w:t>招标文件、资格预审文件发售（下载）时间、澄清或修改文件发出时限、资格预审文件或投标文件提交截止时间等不符合法律法规规定</w:t>
            </w:r>
            <w:r>
              <w:rPr>
                <w:rFonts w:hint="eastAsia" w:ascii="Times New Roman" w:hAnsi="Times New Roman" w:eastAsia="仿宋_GB2312" w:cs="Times New Roman"/>
                <w:color w:val="0F1115"/>
                <w:kern w:val="0"/>
                <w:sz w:val="24"/>
                <w:szCs w:val="24"/>
                <w:highlight w:val="none"/>
                <w:lang w:val="en-US" w:eastAsia="zh-CN" w:bidi="ar"/>
              </w:rPr>
              <w:t>。</w:t>
            </w:r>
          </w:p>
        </w:tc>
        <w:tc>
          <w:tcPr>
            <w:tcW w:w="1612" w:type="dxa"/>
            <w:shd w:val="clear" w:color="auto" w:fill="auto"/>
            <w:tcMar>
              <w:top w:w="120" w:type="dxa"/>
              <w:left w:w="120" w:type="dxa"/>
              <w:bottom w:w="120" w:type="dxa"/>
              <w:right w:w="12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center"/>
              <w:textAlignment w:val="top"/>
              <w:rPr>
                <w:rFonts w:hint="default" w:ascii="Times New Roman" w:hAnsi="Times New Roman" w:eastAsia="仿宋_GB2312" w:cs="Times New Roman"/>
                <w:color w:val="0F1115"/>
                <w:sz w:val="24"/>
                <w:szCs w:val="24"/>
                <w:highlight w:val="none"/>
                <w:lang w:val="en-US" w:eastAsia="zh-CN" w:bidi="ar"/>
              </w:rPr>
            </w:pPr>
            <w:r>
              <w:rPr>
                <w:rFonts w:hint="default" w:ascii="Times New Roman" w:hAnsi="Times New Roman" w:eastAsia="仿宋_GB2312" w:cs="Times New Roman"/>
                <w:color w:val="0F1115"/>
                <w:kern w:val="0"/>
                <w:sz w:val="24"/>
                <w:szCs w:val="24"/>
                <w:highlight w:val="none"/>
                <w:lang w:val="en-US" w:eastAsia="zh-CN" w:bidi="ar"/>
              </w:rPr>
              <w:t>扣10分</w:t>
            </w:r>
          </w:p>
        </w:tc>
        <w:tc>
          <w:tcPr>
            <w:tcW w:w="1663" w:type="dxa"/>
            <w:shd w:val="clear" w:color="auto" w:fill="auto"/>
            <w:tcMar>
              <w:top w:w="120" w:type="dxa"/>
              <w:left w:w="120" w:type="dxa"/>
              <w:bottom w:w="120" w:type="dxa"/>
              <w:right w:w="12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center"/>
              <w:textAlignment w:val="top"/>
              <w:rPr>
                <w:rFonts w:hint="default" w:ascii="Times New Roman" w:hAnsi="Times New Roman" w:eastAsia="仿宋_GB2312" w:cs="Times New Roman"/>
                <w:color w:val="0F1115"/>
                <w:sz w:val="24"/>
                <w:szCs w:val="24"/>
                <w:highlight w:val="none"/>
                <w:lang w:val="en-US" w:eastAsia="zh-CN" w:bidi="ar"/>
              </w:rPr>
            </w:pPr>
            <w:r>
              <w:rPr>
                <w:rFonts w:hint="default" w:ascii="Times New Roman" w:hAnsi="Times New Roman" w:eastAsia="仿宋_GB2312" w:cs="Times New Roman"/>
                <w:color w:val="0F1115"/>
                <w:kern w:val="0"/>
                <w:sz w:val="24"/>
                <w:szCs w:val="24"/>
                <w:highlight w:val="none"/>
                <w:lang w:val="en-US" w:eastAsia="zh-CN" w:bidi="ar"/>
              </w:rPr>
              <w:t>扣10分</w:t>
            </w:r>
          </w:p>
        </w:tc>
        <w:tc>
          <w:tcPr>
            <w:tcW w:w="3087" w:type="dxa"/>
            <w:shd w:val="clear" w:color="auto" w:fill="auto"/>
            <w:tcMar>
              <w:top w:w="120" w:type="dxa"/>
              <w:left w:w="120" w:type="dxa"/>
              <w:bottom w:w="120" w:type="dxa"/>
              <w:right w:w="12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left"/>
              <w:textAlignment w:val="top"/>
              <w:rPr>
                <w:rFonts w:hint="default" w:ascii="Times New Roman" w:hAnsi="Times New Roman" w:eastAsia="仿宋_GB2312" w:cs="Times New Roman"/>
                <w:color w:val="0F1115"/>
                <w:sz w:val="24"/>
                <w:szCs w:val="24"/>
                <w:highlight w:val="none"/>
                <w:lang w:val="en-US" w:eastAsia="zh-CN" w:bidi="ar"/>
              </w:rPr>
            </w:pPr>
            <w:r>
              <w:rPr>
                <w:rFonts w:hint="default" w:ascii="Times New Roman" w:hAnsi="Times New Roman" w:eastAsia="仿宋_GB2312" w:cs="Times New Roman"/>
                <w:color w:val="0F1115"/>
                <w:kern w:val="0"/>
                <w:sz w:val="24"/>
                <w:szCs w:val="24"/>
                <w:highlight w:val="none"/>
                <w:lang w:val="en-US" w:eastAsia="zh-CN" w:bidi="ar"/>
              </w:rPr>
              <w:t>《中华人民共和国招标投标法实施条例》第十六条、第二十一条、第六十四条</w:t>
            </w:r>
          </w:p>
        </w:tc>
        <w:tc>
          <w:tcPr>
            <w:tcW w:w="1144" w:type="dxa"/>
            <w:vMerge w:val="continue"/>
            <w:shd w:val="clear" w:color="auto" w:fill="auto"/>
            <w:tcMar>
              <w:top w:w="120" w:type="dxa"/>
              <w:left w:w="120" w:type="dxa"/>
              <w:bottom w:w="120" w:type="dxa"/>
              <w:right w:w="12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center"/>
              <w:textAlignment w:val="top"/>
              <w:rPr>
                <w:rFonts w:hint="default" w:ascii="Times New Roman" w:hAnsi="Times New Roman" w:eastAsia="仿宋_GB2312" w:cs="Times New Roman"/>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5" w:type="dxa"/>
            <w:left w:w="15" w:type="dxa"/>
            <w:bottom w:w="15" w:type="dxa"/>
            <w:right w:w="15" w:type="dxa"/>
          </w:tblCellMar>
        </w:tblPrEx>
        <w:trPr>
          <w:trHeight w:val="0" w:hRule="atLeast"/>
          <w:jc w:val="center"/>
        </w:trPr>
        <w:tc>
          <w:tcPr>
            <w:tcW w:w="511" w:type="dxa"/>
            <w:shd w:val="clear" w:color="auto" w:fill="auto"/>
            <w:tcMar>
              <w:top w:w="120" w:type="dxa"/>
              <w:left w:w="120" w:type="dxa"/>
              <w:bottom w:w="120" w:type="dxa"/>
              <w:right w:w="120" w:type="dxa"/>
            </w:tcMar>
            <w:vAlign w:val="center"/>
          </w:tcPr>
          <w:p>
            <w:pPr>
              <w:widowControl/>
              <w:pBdr>
                <w:top w:val="none" w:color="auto" w:sz="0" w:space="0"/>
                <w:left w:val="none" w:color="auto" w:sz="0" w:space="0"/>
                <w:bottom w:val="none" w:color="auto" w:sz="0" w:space="0"/>
                <w:right w:val="none" w:color="auto" w:sz="0" w:space="0"/>
              </w:pBdr>
              <w:snapToGrid w:val="0"/>
              <w:ind w:left="0" w:leftChars="0" w:right="0" w:rightChars="0" w:firstLine="0" w:firstLineChars="0"/>
              <w:jc w:val="left"/>
              <w:textAlignment w:val="top"/>
              <w:rPr>
                <w:rFonts w:hint="default" w:ascii="Times New Roman" w:hAnsi="Times New Roman" w:eastAsia="仿宋_GB2312" w:cs="Times New Roman"/>
                <w:color w:val="0F1115"/>
                <w:sz w:val="24"/>
                <w:szCs w:val="24"/>
                <w:highlight w:val="none"/>
                <w:lang w:val="en-US" w:eastAsia="zh-CN" w:bidi="ar"/>
              </w:rPr>
            </w:pPr>
            <w:r>
              <w:rPr>
                <w:rFonts w:hint="eastAsia" w:ascii="Times New Roman" w:hAnsi="Times New Roman" w:eastAsia="仿宋_GB2312" w:cs="Times New Roman"/>
                <w:color w:val="0F1115"/>
                <w:sz w:val="24"/>
                <w:szCs w:val="24"/>
                <w:highlight w:val="none"/>
                <w:lang w:val="en-US" w:eastAsia="zh-CN" w:bidi="ar"/>
              </w:rPr>
              <w:t>15</w:t>
            </w:r>
          </w:p>
        </w:tc>
        <w:tc>
          <w:tcPr>
            <w:tcW w:w="1203" w:type="dxa"/>
            <w:vMerge w:val="continue"/>
            <w:shd w:val="clear" w:color="auto" w:fill="auto"/>
            <w:tcMar>
              <w:top w:w="120" w:type="dxa"/>
              <w:left w:w="120" w:type="dxa"/>
              <w:bottom w:w="120" w:type="dxa"/>
              <w:right w:w="120" w:type="dxa"/>
            </w:tcMar>
            <w:vAlign w:val="center"/>
          </w:tcPr>
          <w:p>
            <w:pPr>
              <w:widowControl/>
              <w:pBdr>
                <w:top w:val="none" w:color="auto" w:sz="0" w:space="0"/>
                <w:left w:val="none" w:color="auto" w:sz="0" w:space="0"/>
                <w:bottom w:val="none" w:color="auto" w:sz="0" w:space="0"/>
                <w:right w:val="none" w:color="auto" w:sz="0" w:space="0"/>
              </w:pBdr>
              <w:snapToGrid w:val="0"/>
              <w:ind w:left="0" w:leftChars="0" w:right="0" w:rightChars="0" w:firstLine="0" w:firstLineChars="0"/>
              <w:jc w:val="left"/>
              <w:textAlignment w:val="top"/>
              <w:rPr>
                <w:rFonts w:hint="default" w:ascii="Times New Roman" w:hAnsi="Times New Roman" w:eastAsia="仿宋_GB2312" w:cs="Times New Roman"/>
                <w:color w:val="0F1115"/>
                <w:sz w:val="24"/>
                <w:szCs w:val="24"/>
                <w:highlight w:val="none"/>
                <w:lang w:val="en-US" w:eastAsia="zh-CN" w:bidi="ar"/>
              </w:rPr>
            </w:pPr>
          </w:p>
        </w:tc>
        <w:tc>
          <w:tcPr>
            <w:tcW w:w="4980" w:type="dxa"/>
            <w:shd w:val="clear" w:color="auto" w:fill="auto"/>
            <w:tcMar>
              <w:top w:w="120" w:type="dxa"/>
              <w:left w:w="120" w:type="dxa"/>
              <w:bottom w:w="120" w:type="dxa"/>
              <w:right w:w="12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left"/>
              <w:textAlignment w:val="top"/>
              <w:rPr>
                <w:rFonts w:hint="default" w:ascii="Times New Roman" w:hAnsi="Times New Roman" w:eastAsia="仿宋_GB2312" w:cs="Times New Roman"/>
                <w:color w:val="0F1115"/>
                <w:kern w:val="0"/>
                <w:sz w:val="24"/>
                <w:szCs w:val="24"/>
                <w:highlight w:val="none"/>
                <w:lang w:val="en-US" w:eastAsia="zh-CN" w:bidi="ar"/>
              </w:rPr>
            </w:pPr>
            <w:r>
              <w:rPr>
                <w:rFonts w:hint="eastAsia" w:ascii="Times New Roman" w:hAnsi="Times New Roman" w:eastAsia="仿宋_GB2312" w:cs="Times New Roman"/>
                <w:color w:val="0F1115"/>
                <w:kern w:val="0"/>
                <w:sz w:val="24"/>
                <w:szCs w:val="24"/>
                <w:highlight w:val="none"/>
                <w:lang w:val="en-US" w:eastAsia="zh-CN" w:bidi="ar"/>
              </w:rPr>
              <w:t>就同一招标项目向</w:t>
            </w:r>
            <w:r>
              <w:rPr>
                <w:rFonts w:hint="default" w:ascii="Times New Roman" w:hAnsi="Times New Roman" w:eastAsia="仿宋_GB2312" w:cs="Times New Roman"/>
                <w:color w:val="0F1115"/>
                <w:kern w:val="0"/>
                <w:sz w:val="24"/>
                <w:szCs w:val="24"/>
                <w:highlight w:val="none"/>
                <w:lang w:val="en-US" w:eastAsia="zh-CN" w:bidi="ar"/>
              </w:rPr>
              <w:t>投标人</w:t>
            </w:r>
            <w:r>
              <w:rPr>
                <w:rFonts w:hint="eastAsia" w:ascii="Times New Roman" w:hAnsi="Times New Roman" w:eastAsia="仿宋_GB2312" w:cs="Times New Roman"/>
                <w:color w:val="0F1115"/>
                <w:kern w:val="0"/>
                <w:sz w:val="24"/>
                <w:szCs w:val="24"/>
                <w:highlight w:val="none"/>
                <w:lang w:val="en-US" w:eastAsia="zh-CN" w:bidi="ar"/>
              </w:rPr>
              <w:t>或潜在投标人</w:t>
            </w:r>
            <w:r>
              <w:rPr>
                <w:rFonts w:hint="default" w:ascii="Times New Roman" w:hAnsi="Times New Roman" w:eastAsia="仿宋_GB2312" w:cs="Times New Roman"/>
                <w:color w:val="0F1115"/>
                <w:kern w:val="0"/>
                <w:sz w:val="24"/>
                <w:szCs w:val="24"/>
                <w:highlight w:val="none"/>
                <w:lang w:val="en-US" w:eastAsia="zh-CN" w:bidi="ar"/>
              </w:rPr>
              <w:t>提供差别的项目信息。</w:t>
            </w:r>
          </w:p>
        </w:tc>
        <w:tc>
          <w:tcPr>
            <w:tcW w:w="1612" w:type="dxa"/>
            <w:shd w:val="clear" w:color="auto" w:fill="auto"/>
            <w:tcMar>
              <w:top w:w="120" w:type="dxa"/>
              <w:left w:w="120" w:type="dxa"/>
              <w:bottom w:w="120" w:type="dxa"/>
              <w:right w:w="12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center"/>
              <w:textAlignment w:val="top"/>
              <w:rPr>
                <w:rFonts w:hint="default" w:ascii="Times New Roman" w:hAnsi="Times New Roman" w:eastAsia="仿宋_GB2312" w:cs="Times New Roman"/>
                <w:color w:val="0F1115"/>
                <w:kern w:val="0"/>
                <w:sz w:val="24"/>
                <w:szCs w:val="24"/>
                <w:highlight w:val="none"/>
                <w:lang w:val="en-US" w:eastAsia="zh-CN" w:bidi="ar"/>
              </w:rPr>
            </w:pPr>
            <w:r>
              <w:rPr>
                <w:rFonts w:hint="default" w:ascii="Times New Roman" w:hAnsi="Times New Roman" w:eastAsia="仿宋_GB2312" w:cs="Times New Roman"/>
                <w:color w:val="0F1115"/>
                <w:kern w:val="0"/>
                <w:sz w:val="24"/>
                <w:szCs w:val="24"/>
                <w:highlight w:val="none"/>
                <w:lang w:val="en-US" w:eastAsia="zh-CN" w:bidi="ar"/>
              </w:rPr>
              <w:t>扣15分</w:t>
            </w:r>
          </w:p>
        </w:tc>
        <w:tc>
          <w:tcPr>
            <w:tcW w:w="1663" w:type="dxa"/>
            <w:shd w:val="clear" w:color="auto" w:fill="auto"/>
            <w:tcMar>
              <w:top w:w="120" w:type="dxa"/>
              <w:left w:w="120" w:type="dxa"/>
              <w:bottom w:w="120" w:type="dxa"/>
              <w:right w:w="12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center"/>
              <w:textAlignment w:val="top"/>
              <w:rPr>
                <w:rFonts w:hint="default" w:ascii="Times New Roman" w:hAnsi="Times New Roman" w:eastAsia="仿宋_GB2312" w:cs="Times New Roman"/>
                <w:color w:val="0F1115"/>
                <w:kern w:val="0"/>
                <w:sz w:val="24"/>
                <w:szCs w:val="24"/>
                <w:highlight w:val="none"/>
                <w:lang w:val="en-US" w:eastAsia="zh-CN" w:bidi="ar"/>
              </w:rPr>
            </w:pPr>
            <w:r>
              <w:rPr>
                <w:rFonts w:hint="default" w:ascii="Times New Roman" w:hAnsi="Times New Roman" w:eastAsia="仿宋_GB2312" w:cs="Times New Roman"/>
                <w:color w:val="0F1115"/>
                <w:kern w:val="0"/>
                <w:sz w:val="24"/>
                <w:szCs w:val="24"/>
                <w:highlight w:val="none"/>
                <w:lang w:val="en-US" w:eastAsia="zh-CN" w:bidi="ar"/>
              </w:rPr>
              <w:t>扣15分</w:t>
            </w:r>
          </w:p>
        </w:tc>
        <w:tc>
          <w:tcPr>
            <w:tcW w:w="3087" w:type="dxa"/>
            <w:shd w:val="clear" w:color="auto" w:fill="auto"/>
            <w:tcMar>
              <w:top w:w="120" w:type="dxa"/>
              <w:left w:w="120" w:type="dxa"/>
              <w:bottom w:w="120" w:type="dxa"/>
              <w:right w:w="12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left"/>
              <w:textAlignment w:val="top"/>
              <w:rPr>
                <w:rFonts w:hint="default" w:ascii="Times New Roman" w:hAnsi="Times New Roman" w:eastAsia="仿宋_GB2312" w:cs="Times New Roman"/>
                <w:color w:val="0F1115"/>
                <w:kern w:val="0"/>
                <w:sz w:val="24"/>
                <w:szCs w:val="24"/>
                <w:highlight w:val="none"/>
                <w:lang w:val="en-US" w:eastAsia="zh-CN" w:bidi="ar"/>
              </w:rPr>
            </w:pPr>
            <w:r>
              <w:rPr>
                <w:rFonts w:hint="default" w:ascii="Times New Roman" w:hAnsi="Times New Roman" w:eastAsia="仿宋_GB2312" w:cs="Times New Roman"/>
                <w:color w:val="0F1115"/>
                <w:kern w:val="0"/>
                <w:sz w:val="24"/>
                <w:szCs w:val="24"/>
                <w:highlight w:val="none"/>
                <w:lang w:val="en-US" w:eastAsia="zh-CN" w:bidi="ar"/>
              </w:rPr>
              <w:t>《中华人民共和国招标投标法实施条例》第三十二条</w:t>
            </w:r>
          </w:p>
        </w:tc>
        <w:tc>
          <w:tcPr>
            <w:tcW w:w="1144" w:type="dxa"/>
            <w:vMerge w:val="continue"/>
            <w:shd w:val="clear" w:color="auto" w:fill="auto"/>
            <w:tcMar>
              <w:top w:w="120" w:type="dxa"/>
              <w:left w:w="120" w:type="dxa"/>
              <w:bottom w:w="120" w:type="dxa"/>
              <w:right w:w="12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center"/>
              <w:textAlignment w:val="top"/>
              <w:rPr>
                <w:rFonts w:hint="default" w:ascii="Times New Roman" w:hAnsi="Times New Roman" w:eastAsia="仿宋_GB2312" w:cs="Times New Roman"/>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5" w:type="dxa"/>
            <w:left w:w="15" w:type="dxa"/>
            <w:bottom w:w="15" w:type="dxa"/>
            <w:right w:w="15" w:type="dxa"/>
          </w:tblCellMar>
        </w:tblPrEx>
        <w:trPr>
          <w:trHeight w:val="0" w:hRule="atLeast"/>
          <w:jc w:val="center"/>
        </w:trPr>
        <w:tc>
          <w:tcPr>
            <w:tcW w:w="511" w:type="dxa"/>
            <w:shd w:val="clear" w:color="auto" w:fill="auto"/>
            <w:tcMar>
              <w:top w:w="120" w:type="dxa"/>
              <w:left w:w="120" w:type="dxa"/>
              <w:bottom w:w="120" w:type="dxa"/>
              <w:right w:w="120" w:type="dxa"/>
            </w:tcMar>
            <w:vAlign w:val="center"/>
          </w:tcPr>
          <w:p>
            <w:pPr>
              <w:widowControl/>
              <w:pBdr>
                <w:top w:val="none" w:color="auto" w:sz="0" w:space="0"/>
                <w:left w:val="none" w:color="auto" w:sz="0" w:space="0"/>
                <w:bottom w:val="none" w:color="auto" w:sz="0" w:space="0"/>
                <w:right w:val="none" w:color="auto" w:sz="0" w:space="0"/>
              </w:pBdr>
              <w:snapToGrid w:val="0"/>
              <w:ind w:left="0" w:leftChars="0" w:right="0" w:rightChars="0" w:firstLine="0" w:firstLineChars="0"/>
              <w:jc w:val="left"/>
              <w:textAlignment w:val="top"/>
              <w:rPr>
                <w:rFonts w:hint="default" w:ascii="Times New Roman" w:hAnsi="Times New Roman" w:eastAsia="仿宋_GB2312" w:cs="Times New Roman"/>
                <w:color w:val="0F1115"/>
                <w:sz w:val="24"/>
                <w:szCs w:val="24"/>
                <w:highlight w:val="none"/>
                <w:lang w:val="en-US" w:eastAsia="zh-CN" w:bidi="ar"/>
              </w:rPr>
            </w:pPr>
            <w:r>
              <w:rPr>
                <w:rFonts w:hint="eastAsia" w:ascii="Times New Roman" w:hAnsi="Times New Roman" w:eastAsia="仿宋_GB2312" w:cs="Times New Roman"/>
                <w:color w:val="0F1115"/>
                <w:sz w:val="24"/>
                <w:szCs w:val="24"/>
                <w:highlight w:val="none"/>
                <w:lang w:val="en-US" w:eastAsia="zh-CN" w:bidi="ar"/>
              </w:rPr>
              <w:t>16</w:t>
            </w:r>
          </w:p>
        </w:tc>
        <w:tc>
          <w:tcPr>
            <w:tcW w:w="1203" w:type="dxa"/>
            <w:vMerge w:val="continue"/>
            <w:shd w:val="clear" w:color="auto" w:fill="auto"/>
            <w:tcMar>
              <w:top w:w="120" w:type="dxa"/>
              <w:left w:w="120" w:type="dxa"/>
              <w:bottom w:w="120" w:type="dxa"/>
              <w:right w:w="120" w:type="dxa"/>
            </w:tcMar>
            <w:vAlign w:val="center"/>
          </w:tcPr>
          <w:p>
            <w:pPr>
              <w:widowControl/>
              <w:pBdr>
                <w:top w:val="none" w:color="auto" w:sz="0" w:space="0"/>
                <w:left w:val="none" w:color="auto" w:sz="0" w:space="0"/>
                <w:bottom w:val="none" w:color="auto" w:sz="0" w:space="0"/>
                <w:right w:val="none" w:color="auto" w:sz="0" w:space="0"/>
              </w:pBdr>
              <w:snapToGrid w:val="0"/>
              <w:ind w:left="0" w:leftChars="0" w:right="0" w:rightChars="0" w:firstLine="0" w:firstLineChars="0"/>
              <w:jc w:val="left"/>
              <w:textAlignment w:val="top"/>
              <w:rPr>
                <w:rFonts w:hint="default" w:ascii="Times New Roman" w:hAnsi="Times New Roman" w:eastAsia="仿宋_GB2312" w:cs="Times New Roman"/>
                <w:color w:val="0F1115"/>
                <w:sz w:val="24"/>
                <w:szCs w:val="24"/>
                <w:highlight w:val="none"/>
                <w:lang w:val="en-US" w:eastAsia="zh-CN" w:bidi="ar"/>
              </w:rPr>
            </w:pPr>
          </w:p>
        </w:tc>
        <w:tc>
          <w:tcPr>
            <w:tcW w:w="4980" w:type="dxa"/>
            <w:shd w:val="clear" w:color="auto" w:fill="auto"/>
            <w:tcMar>
              <w:top w:w="120" w:type="dxa"/>
              <w:left w:w="120" w:type="dxa"/>
              <w:bottom w:w="120" w:type="dxa"/>
              <w:right w:w="12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left"/>
              <w:textAlignment w:val="top"/>
              <w:rPr>
                <w:rFonts w:hint="default" w:ascii="Times New Roman" w:hAnsi="Times New Roman" w:eastAsia="仿宋_GB2312" w:cs="Times New Roman"/>
                <w:color w:val="0F1115"/>
                <w:sz w:val="24"/>
                <w:szCs w:val="24"/>
                <w:highlight w:val="none"/>
                <w:lang w:val="en-US" w:eastAsia="zh-CN" w:bidi="ar"/>
              </w:rPr>
            </w:pPr>
            <w:r>
              <w:rPr>
                <w:rFonts w:hint="default" w:ascii="Times New Roman" w:hAnsi="Times New Roman" w:eastAsia="仿宋_GB2312" w:cs="Times New Roman"/>
                <w:color w:val="0F1115"/>
                <w:kern w:val="0"/>
                <w:sz w:val="24"/>
                <w:szCs w:val="24"/>
                <w:highlight w:val="none"/>
                <w:lang w:val="en-US" w:eastAsia="zh-CN" w:bidi="ar"/>
              </w:rPr>
              <w:t>为特定投标人或潜在投标人谋取中标提供便利条件、创造不正当机会（含泄露投标意向、协助围标串标等）</w:t>
            </w:r>
            <w:r>
              <w:rPr>
                <w:rFonts w:hint="eastAsia" w:ascii="Times New Roman" w:hAnsi="Times New Roman" w:eastAsia="仿宋_GB2312" w:cs="Times New Roman"/>
                <w:color w:val="0F1115"/>
                <w:kern w:val="0"/>
                <w:sz w:val="24"/>
                <w:szCs w:val="24"/>
                <w:highlight w:val="none"/>
                <w:lang w:val="en-US" w:eastAsia="zh-CN" w:bidi="ar"/>
              </w:rPr>
              <w:t>。</w:t>
            </w:r>
          </w:p>
        </w:tc>
        <w:tc>
          <w:tcPr>
            <w:tcW w:w="1612" w:type="dxa"/>
            <w:shd w:val="clear" w:color="auto" w:fill="auto"/>
            <w:tcMar>
              <w:top w:w="120" w:type="dxa"/>
              <w:left w:w="120" w:type="dxa"/>
              <w:bottom w:w="120" w:type="dxa"/>
              <w:right w:w="12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center"/>
              <w:textAlignment w:val="top"/>
              <w:rPr>
                <w:rFonts w:hint="default" w:ascii="Times New Roman" w:hAnsi="Times New Roman" w:eastAsia="仿宋_GB2312" w:cs="Times New Roman"/>
                <w:color w:val="0F1115"/>
                <w:sz w:val="24"/>
                <w:szCs w:val="24"/>
                <w:highlight w:val="none"/>
                <w:lang w:val="en-US" w:eastAsia="zh-CN" w:bidi="ar"/>
              </w:rPr>
            </w:pPr>
            <w:r>
              <w:rPr>
                <w:rFonts w:hint="default" w:ascii="Times New Roman" w:hAnsi="Times New Roman" w:eastAsia="仿宋_GB2312" w:cs="Times New Roman"/>
                <w:color w:val="0F1115"/>
                <w:kern w:val="0"/>
                <w:sz w:val="24"/>
                <w:szCs w:val="24"/>
                <w:highlight w:val="none"/>
                <w:lang w:val="en-US" w:eastAsia="zh-CN" w:bidi="ar"/>
              </w:rPr>
              <w:t>扣15分</w:t>
            </w:r>
          </w:p>
        </w:tc>
        <w:tc>
          <w:tcPr>
            <w:tcW w:w="1663" w:type="dxa"/>
            <w:shd w:val="clear" w:color="auto" w:fill="auto"/>
            <w:tcMar>
              <w:top w:w="120" w:type="dxa"/>
              <w:left w:w="120" w:type="dxa"/>
              <w:bottom w:w="120" w:type="dxa"/>
              <w:right w:w="12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center"/>
              <w:textAlignment w:val="top"/>
              <w:rPr>
                <w:rFonts w:hint="default" w:ascii="Times New Roman" w:hAnsi="Times New Roman" w:eastAsia="仿宋_GB2312" w:cs="Times New Roman"/>
                <w:color w:val="0F1115"/>
                <w:sz w:val="24"/>
                <w:szCs w:val="24"/>
                <w:highlight w:val="none"/>
                <w:lang w:val="en-US" w:eastAsia="zh-CN" w:bidi="ar"/>
              </w:rPr>
            </w:pPr>
            <w:r>
              <w:rPr>
                <w:rFonts w:hint="default" w:ascii="Times New Roman" w:hAnsi="Times New Roman" w:eastAsia="仿宋_GB2312" w:cs="Times New Roman"/>
                <w:color w:val="0F1115"/>
                <w:kern w:val="0"/>
                <w:sz w:val="24"/>
                <w:szCs w:val="24"/>
                <w:highlight w:val="none"/>
                <w:lang w:val="en-US" w:eastAsia="zh-CN" w:bidi="ar"/>
              </w:rPr>
              <w:t>扣15分</w:t>
            </w:r>
          </w:p>
        </w:tc>
        <w:tc>
          <w:tcPr>
            <w:tcW w:w="3087" w:type="dxa"/>
            <w:shd w:val="clear" w:color="auto" w:fill="auto"/>
            <w:tcMar>
              <w:top w:w="120" w:type="dxa"/>
              <w:left w:w="120" w:type="dxa"/>
              <w:bottom w:w="120" w:type="dxa"/>
              <w:right w:w="12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left"/>
              <w:textAlignment w:val="top"/>
              <w:rPr>
                <w:rFonts w:hint="default" w:ascii="Times New Roman" w:hAnsi="Times New Roman" w:eastAsia="仿宋_GB2312" w:cs="Times New Roman"/>
                <w:color w:val="0F1115"/>
                <w:sz w:val="24"/>
                <w:szCs w:val="24"/>
                <w:highlight w:val="none"/>
                <w:lang w:val="en-US" w:eastAsia="zh-CN" w:bidi="ar"/>
              </w:rPr>
            </w:pPr>
            <w:r>
              <w:rPr>
                <w:rFonts w:hint="default" w:ascii="Times New Roman" w:hAnsi="Times New Roman" w:eastAsia="仿宋_GB2312" w:cs="Times New Roman"/>
                <w:color w:val="0F1115"/>
                <w:kern w:val="0"/>
                <w:sz w:val="24"/>
                <w:szCs w:val="24"/>
                <w:highlight w:val="none"/>
                <w:lang w:val="en-US" w:eastAsia="zh-CN" w:bidi="ar"/>
              </w:rPr>
              <w:t>《工程建设项目招标代理机构管理暂行办法》第十七条</w:t>
            </w:r>
          </w:p>
        </w:tc>
        <w:tc>
          <w:tcPr>
            <w:tcW w:w="1144" w:type="dxa"/>
            <w:vMerge w:val="continue"/>
            <w:shd w:val="clear" w:color="auto" w:fill="auto"/>
            <w:tcMar>
              <w:top w:w="120" w:type="dxa"/>
              <w:left w:w="120" w:type="dxa"/>
              <w:bottom w:w="120" w:type="dxa"/>
              <w:right w:w="12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center"/>
              <w:textAlignment w:val="top"/>
              <w:rPr>
                <w:rFonts w:hint="default" w:ascii="Times New Roman" w:hAnsi="Times New Roman" w:eastAsia="仿宋_GB2312" w:cs="Times New Roman"/>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5" w:type="dxa"/>
            <w:left w:w="15" w:type="dxa"/>
            <w:bottom w:w="15" w:type="dxa"/>
            <w:right w:w="15" w:type="dxa"/>
          </w:tblCellMar>
        </w:tblPrEx>
        <w:trPr>
          <w:trHeight w:val="0" w:hRule="atLeast"/>
          <w:jc w:val="center"/>
        </w:trPr>
        <w:tc>
          <w:tcPr>
            <w:tcW w:w="511" w:type="dxa"/>
            <w:shd w:val="clear" w:color="auto" w:fill="auto"/>
            <w:tcMar>
              <w:top w:w="120" w:type="dxa"/>
              <w:left w:w="120" w:type="dxa"/>
              <w:bottom w:w="120" w:type="dxa"/>
              <w:right w:w="120" w:type="dxa"/>
            </w:tcMar>
            <w:vAlign w:val="center"/>
          </w:tcPr>
          <w:p>
            <w:pPr>
              <w:widowControl/>
              <w:pBdr>
                <w:top w:val="none" w:color="auto" w:sz="0" w:space="0"/>
                <w:left w:val="none" w:color="auto" w:sz="0" w:space="0"/>
                <w:bottom w:val="none" w:color="auto" w:sz="0" w:space="0"/>
                <w:right w:val="none" w:color="auto" w:sz="0" w:space="0"/>
              </w:pBdr>
              <w:snapToGrid w:val="0"/>
              <w:ind w:left="0" w:leftChars="0" w:right="0" w:rightChars="0" w:firstLine="0" w:firstLineChars="0"/>
              <w:jc w:val="left"/>
              <w:textAlignment w:val="top"/>
              <w:rPr>
                <w:rFonts w:hint="default" w:ascii="Times New Roman" w:hAnsi="Times New Roman" w:eastAsia="仿宋_GB2312" w:cs="Times New Roman"/>
                <w:color w:val="0F1115"/>
                <w:sz w:val="24"/>
                <w:szCs w:val="24"/>
                <w:highlight w:val="none"/>
                <w:lang w:val="en-US" w:eastAsia="zh-CN" w:bidi="ar"/>
              </w:rPr>
            </w:pPr>
            <w:r>
              <w:rPr>
                <w:rFonts w:hint="default" w:ascii="Times New Roman" w:hAnsi="Times New Roman" w:eastAsia="仿宋_GB2312" w:cs="Times New Roman"/>
                <w:color w:val="0F1115"/>
                <w:sz w:val="24"/>
                <w:szCs w:val="24"/>
                <w:highlight w:val="none"/>
                <w:lang w:val="en-US" w:eastAsia="zh-CN" w:bidi="ar"/>
              </w:rPr>
              <w:t>17</w:t>
            </w:r>
          </w:p>
        </w:tc>
        <w:tc>
          <w:tcPr>
            <w:tcW w:w="1203" w:type="dxa"/>
            <w:vMerge w:val="restart"/>
            <w:shd w:val="clear" w:color="auto" w:fill="auto"/>
            <w:tcMar>
              <w:top w:w="120" w:type="dxa"/>
              <w:left w:w="120" w:type="dxa"/>
              <w:bottom w:w="120" w:type="dxa"/>
              <w:right w:w="120" w:type="dxa"/>
            </w:tcMar>
            <w:vAlign w:val="center"/>
          </w:tcPr>
          <w:p>
            <w:pPr>
              <w:widowControl/>
              <w:pBdr>
                <w:top w:val="none" w:color="auto" w:sz="0" w:space="0"/>
                <w:left w:val="none" w:color="auto" w:sz="0" w:space="0"/>
                <w:bottom w:val="none" w:color="auto" w:sz="0" w:space="0"/>
                <w:right w:val="none" w:color="auto" w:sz="0" w:space="0"/>
              </w:pBdr>
              <w:snapToGrid w:val="0"/>
              <w:ind w:left="0" w:leftChars="0" w:right="0" w:rightChars="0" w:firstLine="0" w:firstLineChars="0"/>
              <w:jc w:val="left"/>
              <w:textAlignment w:val="top"/>
              <w:rPr>
                <w:rFonts w:hint="default" w:ascii="Times New Roman" w:hAnsi="Times New Roman" w:eastAsia="仿宋_GB2312" w:cs="Times New Roman"/>
                <w:color w:val="0F1115"/>
                <w:sz w:val="24"/>
                <w:szCs w:val="24"/>
                <w:highlight w:val="none"/>
                <w:lang w:val="en-US" w:eastAsia="zh-CN" w:bidi="ar"/>
              </w:rPr>
            </w:pPr>
            <w:r>
              <w:rPr>
                <w:rFonts w:hint="default" w:ascii="Times New Roman" w:hAnsi="Times New Roman" w:eastAsia="仿宋_GB2312" w:cs="Times New Roman"/>
                <w:color w:val="0F1115"/>
                <w:sz w:val="24"/>
                <w:szCs w:val="24"/>
                <w:highlight w:val="none"/>
                <w:lang w:val="en-US" w:eastAsia="zh-CN" w:bidi="ar"/>
              </w:rPr>
              <w:t>组织开评标</w:t>
            </w:r>
          </w:p>
        </w:tc>
        <w:tc>
          <w:tcPr>
            <w:tcW w:w="4980" w:type="dxa"/>
            <w:shd w:val="clear" w:color="auto" w:fill="auto"/>
            <w:tcMar>
              <w:top w:w="120" w:type="dxa"/>
              <w:left w:w="120" w:type="dxa"/>
              <w:bottom w:w="120" w:type="dxa"/>
              <w:right w:w="120" w:type="dxa"/>
            </w:tcMar>
            <w:vAlign w:val="center"/>
          </w:tcPr>
          <w:p>
            <w:pPr>
              <w:widowControl/>
              <w:pBdr>
                <w:top w:val="none" w:color="auto" w:sz="0" w:space="0"/>
                <w:left w:val="none" w:color="auto" w:sz="0" w:space="0"/>
                <w:bottom w:val="none" w:color="auto" w:sz="0" w:space="0"/>
                <w:right w:val="none" w:color="auto" w:sz="0" w:space="0"/>
              </w:pBdr>
              <w:snapToGrid w:val="0"/>
              <w:ind w:left="0" w:leftChars="0" w:right="0" w:rightChars="0" w:firstLine="0" w:firstLineChars="0"/>
              <w:jc w:val="left"/>
              <w:textAlignment w:val="top"/>
              <w:rPr>
                <w:rFonts w:hint="default" w:ascii="Times New Roman" w:hAnsi="Times New Roman" w:eastAsia="仿宋_GB2312" w:cs="Times New Roman"/>
                <w:color w:val="0F1115"/>
                <w:kern w:val="0"/>
                <w:sz w:val="24"/>
                <w:szCs w:val="24"/>
                <w:highlight w:val="none"/>
                <w:lang w:val="en-US" w:eastAsia="zh-CN" w:bidi="ar"/>
              </w:rPr>
            </w:pPr>
            <w:r>
              <w:rPr>
                <w:rFonts w:hint="default" w:ascii="Times New Roman" w:hAnsi="Times New Roman" w:eastAsia="仿宋_GB2312" w:cs="Times New Roman"/>
                <w:color w:val="0F1115"/>
                <w:kern w:val="0"/>
                <w:sz w:val="24"/>
                <w:szCs w:val="24"/>
                <w:highlight w:val="none"/>
                <w:lang w:val="en-US" w:eastAsia="zh-CN" w:bidi="ar"/>
              </w:rPr>
              <w:t>依法应当公开招标的项目，未经有权部门审批核准擅自采用邀请招标方式；或通过化整为零、规避审批等方式拆分项目，规避公开招标。</w:t>
            </w:r>
          </w:p>
        </w:tc>
        <w:tc>
          <w:tcPr>
            <w:tcW w:w="1612" w:type="dxa"/>
            <w:shd w:val="clear" w:color="auto" w:fill="auto"/>
            <w:tcMar>
              <w:top w:w="120" w:type="dxa"/>
              <w:left w:w="120" w:type="dxa"/>
              <w:bottom w:w="120" w:type="dxa"/>
              <w:right w:w="12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center"/>
              <w:textAlignment w:val="top"/>
              <w:rPr>
                <w:rFonts w:hint="default" w:ascii="Times New Roman" w:hAnsi="Times New Roman" w:eastAsia="仿宋_GB2312" w:cs="Times New Roman"/>
                <w:color w:val="0F1115"/>
                <w:kern w:val="0"/>
                <w:sz w:val="24"/>
                <w:szCs w:val="24"/>
                <w:highlight w:val="none"/>
                <w:lang w:val="en-US" w:eastAsia="zh-CN" w:bidi="ar"/>
              </w:rPr>
            </w:pPr>
            <w:r>
              <w:rPr>
                <w:rFonts w:hint="default" w:ascii="Times New Roman" w:hAnsi="Times New Roman" w:eastAsia="仿宋_GB2312" w:cs="Times New Roman"/>
                <w:color w:val="0F1115"/>
                <w:kern w:val="0"/>
                <w:sz w:val="24"/>
                <w:szCs w:val="24"/>
                <w:highlight w:val="none"/>
                <w:lang w:val="en-US" w:eastAsia="zh-CN" w:bidi="ar"/>
              </w:rPr>
              <w:t>扣15分</w:t>
            </w:r>
          </w:p>
        </w:tc>
        <w:tc>
          <w:tcPr>
            <w:tcW w:w="1663" w:type="dxa"/>
            <w:shd w:val="clear" w:color="auto" w:fill="auto"/>
            <w:tcMar>
              <w:top w:w="120" w:type="dxa"/>
              <w:left w:w="120" w:type="dxa"/>
              <w:bottom w:w="120" w:type="dxa"/>
              <w:right w:w="12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center"/>
              <w:textAlignment w:val="top"/>
              <w:rPr>
                <w:rFonts w:hint="default" w:ascii="Times New Roman" w:hAnsi="Times New Roman" w:eastAsia="仿宋_GB2312" w:cs="Times New Roman"/>
                <w:color w:val="0F1115"/>
                <w:kern w:val="0"/>
                <w:sz w:val="24"/>
                <w:szCs w:val="24"/>
                <w:highlight w:val="none"/>
                <w:lang w:val="en-US" w:eastAsia="zh-CN" w:bidi="ar"/>
              </w:rPr>
            </w:pPr>
            <w:r>
              <w:rPr>
                <w:rFonts w:hint="default" w:ascii="Times New Roman" w:hAnsi="Times New Roman" w:eastAsia="仿宋_GB2312" w:cs="Times New Roman"/>
                <w:color w:val="0F1115"/>
                <w:kern w:val="0"/>
                <w:sz w:val="24"/>
                <w:szCs w:val="24"/>
                <w:highlight w:val="none"/>
                <w:lang w:val="en-US" w:eastAsia="zh-CN" w:bidi="ar"/>
              </w:rPr>
              <w:t>扣15分</w:t>
            </w:r>
          </w:p>
        </w:tc>
        <w:tc>
          <w:tcPr>
            <w:tcW w:w="3087" w:type="dxa"/>
            <w:shd w:val="clear" w:color="auto" w:fill="auto"/>
            <w:tcMar>
              <w:top w:w="120" w:type="dxa"/>
              <w:left w:w="120" w:type="dxa"/>
              <w:bottom w:w="120" w:type="dxa"/>
              <w:right w:w="12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left"/>
              <w:textAlignment w:val="top"/>
              <w:rPr>
                <w:rFonts w:hint="default" w:ascii="Times New Roman" w:hAnsi="Times New Roman" w:eastAsia="仿宋_GB2312" w:cs="Times New Roman"/>
                <w:color w:val="0F1115"/>
                <w:kern w:val="0"/>
                <w:sz w:val="24"/>
                <w:szCs w:val="24"/>
                <w:highlight w:val="none"/>
                <w:lang w:val="en-US" w:eastAsia="zh-CN" w:bidi="ar"/>
              </w:rPr>
            </w:pPr>
            <w:r>
              <w:rPr>
                <w:rFonts w:hint="default" w:ascii="Times New Roman" w:hAnsi="Times New Roman" w:eastAsia="仿宋_GB2312" w:cs="Times New Roman"/>
                <w:color w:val="0F1115"/>
                <w:kern w:val="0"/>
                <w:sz w:val="24"/>
                <w:szCs w:val="24"/>
                <w:highlight w:val="none"/>
                <w:lang w:val="en-US" w:eastAsia="zh-CN" w:bidi="ar"/>
              </w:rPr>
              <w:t>《中华人民共和国招标投标法》第四条</w:t>
            </w:r>
          </w:p>
        </w:tc>
        <w:tc>
          <w:tcPr>
            <w:tcW w:w="1144" w:type="dxa"/>
            <w:vMerge w:val="continue"/>
            <w:shd w:val="clear" w:color="auto" w:fill="auto"/>
            <w:tcMar>
              <w:top w:w="120" w:type="dxa"/>
              <w:left w:w="120" w:type="dxa"/>
              <w:bottom w:w="120" w:type="dxa"/>
              <w:right w:w="12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center"/>
              <w:textAlignment w:val="top"/>
              <w:rPr>
                <w:rFonts w:hint="default" w:ascii="Times New Roman" w:hAnsi="Times New Roman" w:eastAsia="仿宋_GB2312" w:cs="Times New Roman"/>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5" w:type="dxa"/>
            <w:left w:w="15" w:type="dxa"/>
            <w:bottom w:w="15" w:type="dxa"/>
            <w:right w:w="15" w:type="dxa"/>
          </w:tblCellMar>
        </w:tblPrEx>
        <w:trPr>
          <w:trHeight w:val="0" w:hRule="atLeast"/>
          <w:jc w:val="center"/>
        </w:trPr>
        <w:tc>
          <w:tcPr>
            <w:tcW w:w="511" w:type="dxa"/>
            <w:shd w:val="clear" w:color="auto" w:fill="auto"/>
            <w:tcMar>
              <w:top w:w="120" w:type="dxa"/>
              <w:left w:w="120" w:type="dxa"/>
              <w:bottom w:w="120" w:type="dxa"/>
              <w:right w:w="120" w:type="dxa"/>
            </w:tcMar>
            <w:vAlign w:val="center"/>
          </w:tcPr>
          <w:p>
            <w:pPr>
              <w:widowControl/>
              <w:pBdr>
                <w:top w:val="none" w:color="auto" w:sz="0" w:space="0"/>
                <w:left w:val="none" w:color="auto" w:sz="0" w:space="0"/>
                <w:bottom w:val="none" w:color="auto" w:sz="0" w:space="0"/>
                <w:right w:val="none" w:color="auto" w:sz="0" w:space="0"/>
              </w:pBdr>
              <w:snapToGrid w:val="0"/>
              <w:ind w:left="0" w:leftChars="0" w:right="0" w:rightChars="0" w:firstLine="0" w:firstLineChars="0"/>
              <w:jc w:val="left"/>
              <w:textAlignment w:val="top"/>
              <w:rPr>
                <w:rFonts w:hint="default" w:ascii="Times New Roman" w:hAnsi="Times New Roman" w:eastAsia="仿宋_GB2312" w:cs="Times New Roman"/>
                <w:color w:val="0F1115"/>
                <w:sz w:val="24"/>
                <w:szCs w:val="24"/>
                <w:highlight w:val="none"/>
                <w:lang w:val="en-US" w:eastAsia="zh-CN" w:bidi="ar"/>
              </w:rPr>
            </w:pPr>
            <w:r>
              <w:rPr>
                <w:rFonts w:hint="default" w:ascii="Times New Roman" w:hAnsi="Times New Roman" w:eastAsia="仿宋_GB2312" w:cs="Times New Roman"/>
                <w:color w:val="0F1115"/>
                <w:sz w:val="24"/>
                <w:szCs w:val="24"/>
                <w:highlight w:val="none"/>
                <w:lang w:val="en-US" w:eastAsia="zh-CN" w:bidi="ar"/>
              </w:rPr>
              <w:t>18</w:t>
            </w:r>
          </w:p>
        </w:tc>
        <w:tc>
          <w:tcPr>
            <w:tcW w:w="1203" w:type="dxa"/>
            <w:vMerge w:val="continue"/>
            <w:shd w:val="clear" w:color="auto" w:fill="auto"/>
            <w:tcMar>
              <w:top w:w="120" w:type="dxa"/>
              <w:left w:w="120" w:type="dxa"/>
              <w:bottom w:w="120" w:type="dxa"/>
              <w:right w:w="120" w:type="dxa"/>
            </w:tcMar>
            <w:vAlign w:val="center"/>
          </w:tcPr>
          <w:p>
            <w:pPr>
              <w:widowControl/>
              <w:pBdr>
                <w:top w:val="none" w:color="auto" w:sz="0" w:space="0"/>
                <w:left w:val="none" w:color="auto" w:sz="0" w:space="0"/>
                <w:bottom w:val="none" w:color="auto" w:sz="0" w:space="0"/>
                <w:right w:val="none" w:color="auto" w:sz="0" w:space="0"/>
              </w:pBdr>
              <w:snapToGrid w:val="0"/>
              <w:ind w:left="0" w:leftChars="0" w:right="0" w:rightChars="0" w:firstLine="0" w:firstLineChars="0"/>
              <w:jc w:val="left"/>
              <w:textAlignment w:val="top"/>
              <w:rPr>
                <w:rFonts w:hint="default" w:ascii="Times New Roman" w:hAnsi="Times New Roman" w:eastAsia="仿宋_GB2312" w:cs="Times New Roman"/>
                <w:color w:val="0F1115"/>
                <w:sz w:val="24"/>
                <w:szCs w:val="24"/>
                <w:highlight w:val="none"/>
                <w:lang w:val="en-US" w:eastAsia="zh-CN" w:bidi="ar"/>
              </w:rPr>
            </w:pPr>
          </w:p>
        </w:tc>
        <w:tc>
          <w:tcPr>
            <w:tcW w:w="4980" w:type="dxa"/>
            <w:shd w:val="clear" w:color="auto" w:fill="auto"/>
            <w:tcMar>
              <w:top w:w="120" w:type="dxa"/>
              <w:left w:w="120" w:type="dxa"/>
              <w:bottom w:w="120" w:type="dxa"/>
              <w:right w:w="12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left"/>
              <w:textAlignment w:val="top"/>
              <w:rPr>
                <w:rFonts w:hint="default" w:ascii="Times New Roman" w:hAnsi="Times New Roman" w:eastAsia="仿宋_GB2312" w:cs="Times New Roman"/>
                <w:color w:val="0F1115"/>
                <w:sz w:val="24"/>
                <w:szCs w:val="24"/>
                <w:highlight w:val="none"/>
                <w:lang w:val="en-US" w:eastAsia="zh-CN" w:bidi="ar"/>
              </w:rPr>
            </w:pPr>
            <w:r>
              <w:rPr>
                <w:rFonts w:hint="default" w:ascii="Times New Roman" w:hAnsi="Times New Roman" w:eastAsia="仿宋_GB2312" w:cs="Times New Roman"/>
                <w:color w:val="0F1115"/>
                <w:kern w:val="0"/>
                <w:sz w:val="24"/>
                <w:szCs w:val="24"/>
                <w:highlight w:val="none"/>
                <w:lang w:val="en-US" w:eastAsia="zh-CN" w:bidi="ar"/>
              </w:rPr>
              <w:t>依法必须进行招标的项目，未进入依法设立的公共资源交易平台开展招标投标活动。</w:t>
            </w:r>
          </w:p>
        </w:tc>
        <w:tc>
          <w:tcPr>
            <w:tcW w:w="1612" w:type="dxa"/>
            <w:shd w:val="clear" w:color="auto" w:fill="auto"/>
            <w:tcMar>
              <w:top w:w="120" w:type="dxa"/>
              <w:left w:w="120" w:type="dxa"/>
              <w:bottom w:w="120" w:type="dxa"/>
              <w:right w:w="12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center"/>
              <w:textAlignment w:val="top"/>
              <w:rPr>
                <w:rFonts w:hint="default" w:ascii="Times New Roman" w:hAnsi="Times New Roman" w:eastAsia="仿宋_GB2312" w:cs="Times New Roman"/>
                <w:color w:val="0F1115"/>
                <w:sz w:val="24"/>
                <w:szCs w:val="24"/>
                <w:highlight w:val="none"/>
                <w:lang w:val="en-US" w:eastAsia="zh-CN" w:bidi="ar"/>
              </w:rPr>
            </w:pPr>
            <w:r>
              <w:rPr>
                <w:rFonts w:hint="default" w:ascii="Times New Roman" w:hAnsi="Times New Roman" w:eastAsia="仿宋_GB2312" w:cs="Times New Roman"/>
                <w:color w:val="0F1115"/>
                <w:kern w:val="0"/>
                <w:sz w:val="24"/>
                <w:szCs w:val="24"/>
                <w:highlight w:val="none"/>
                <w:lang w:val="en-US" w:eastAsia="zh-CN" w:bidi="ar"/>
              </w:rPr>
              <w:t>扣15分</w:t>
            </w:r>
          </w:p>
        </w:tc>
        <w:tc>
          <w:tcPr>
            <w:tcW w:w="1663" w:type="dxa"/>
            <w:shd w:val="clear" w:color="auto" w:fill="auto"/>
            <w:tcMar>
              <w:top w:w="120" w:type="dxa"/>
              <w:left w:w="120" w:type="dxa"/>
              <w:bottom w:w="120" w:type="dxa"/>
              <w:right w:w="12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center"/>
              <w:textAlignment w:val="top"/>
              <w:rPr>
                <w:rFonts w:hint="default" w:ascii="Times New Roman" w:hAnsi="Times New Roman" w:eastAsia="仿宋_GB2312" w:cs="Times New Roman"/>
                <w:color w:val="0F1115"/>
                <w:sz w:val="24"/>
                <w:szCs w:val="24"/>
                <w:highlight w:val="none"/>
                <w:lang w:val="en-US" w:eastAsia="zh-CN" w:bidi="ar"/>
              </w:rPr>
            </w:pPr>
            <w:r>
              <w:rPr>
                <w:rFonts w:hint="default" w:ascii="Times New Roman" w:hAnsi="Times New Roman" w:eastAsia="仿宋_GB2312" w:cs="Times New Roman"/>
                <w:color w:val="0F1115"/>
                <w:kern w:val="0"/>
                <w:sz w:val="24"/>
                <w:szCs w:val="24"/>
                <w:highlight w:val="none"/>
                <w:lang w:val="en-US" w:eastAsia="zh-CN" w:bidi="ar"/>
              </w:rPr>
              <w:t>扣15分</w:t>
            </w:r>
          </w:p>
        </w:tc>
        <w:tc>
          <w:tcPr>
            <w:tcW w:w="3087" w:type="dxa"/>
            <w:shd w:val="clear" w:color="auto" w:fill="auto"/>
            <w:tcMar>
              <w:top w:w="120" w:type="dxa"/>
              <w:left w:w="120" w:type="dxa"/>
              <w:bottom w:w="120" w:type="dxa"/>
              <w:right w:w="12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left"/>
              <w:textAlignment w:val="top"/>
              <w:rPr>
                <w:rFonts w:hint="default" w:ascii="Times New Roman" w:hAnsi="Times New Roman" w:eastAsia="仿宋_GB2312" w:cs="Times New Roman"/>
                <w:color w:val="0F1115"/>
                <w:sz w:val="24"/>
                <w:szCs w:val="24"/>
                <w:highlight w:val="none"/>
                <w:lang w:val="en-US" w:eastAsia="zh-CN" w:bidi="ar"/>
              </w:rPr>
            </w:pPr>
            <w:r>
              <w:rPr>
                <w:rFonts w:hint="default" w:ascii="Times New Roman" w:hAnsi="Times New Roman" w:eastAsia="仿宋_GB2312" w:cs="Times New Roman"/>
                <w:color w:val="0F1115"/>
                <w:kern w:val="0"/>
                <w:sz w:val="24"/>
                <w:szCs w:val="24"/>
                <w:highlight w:val="none"/>
                <w:lang w:val="en-US" w:eastAsia="zh-CN" w:bidi="ar"/>
              </w:rPr>
              <w:t>《宁夏回族自治区招标投标管理办法》第七条</w:t>
            </w:r>
          </w:p>
        </w:tc>
        <w:tc>
          <w:tcPr>
            <w:tcW w:w="1144" w:type="dxa"/>
            <w:vMerge w:val="continue"/>
            <w:shd w:val="clear" w:color="auto" w:fill="auto"/>
            <w:tcMar>
              <w:top w:w="120" w:type="dxa"/>
              <w:left w:w="120" w:type="dxa"/>
              <w:bottom w:w="120" w:type="dxa"/>
              <w:right w:w="12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center"/>
              <w:textAlignment w:val="top"/>
              <w:rPr>
                <w:rFonts w:hint="default" w:ascii="Times New Roman" w:hAnsi="Times New Roman" w:eastAsia="仿宋_GB2312" w:cs="Times New Roman"/>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5" w:type="dxa"/>
            <w:left w:w="15" w:type="dxa"/>
            <w:bottom w:w="15" w:type="dxa"/>
            <w:right w:w="15" w:type="dxa"/>
          </w:tblCellMar>
        </w:tblPrEx>
        <w:trPr>
          <w:trHeight w:val="0" w:hRule="atLeast"/>
          <w:jc w:val="center"/>
        </w:trPr>
        <w:tc>
          <w:tcPr>
            <w:tcW w:w="511" w:type="dxa"/>
            <w:shd w:val="clear" w:color="auto" w:fill="auto"/>
            <w:tcMar>
              <w:top w:w="120" w:type="dxa"/>
              <w:left w:w="120" w:type="dxa"/>
              <w:bottom w:w="120" w:type="dxa"/>
              <w:right w:w="120" w:type="dxa"/>
            </w:tcMar>
            <w:vAlign w:val="center"/>
          </w:tcPr>
          <w:p>
            <w:pPr>
              <w:widowControl/>
              <w:pBdr>
                <w:top w:val="none" w:color="auto" w:sz="0" w:space="0"/>
                <w:left w:val="none" w:color="auto" w:sz="0" w:space="0"/>
                <w:bottom w:val="none" w:color="auto" w:sz="0" w:space="0"/>
                <w:right w:val="none" w:color="auto" w:sz="0" w:space="0"/>
              </w:pBdr>
              <w:snapToGrid w:val="0"/>
              <w:ind w:left="0" w:leftChars="0" w:right="0" w:rightChars="0" w:firstLine="0" w:firstLineChars="0"/>
              <w:jc w:val="left"/>
              <w:textAlignment w:val="top"/>
              <w:rPr>
                <w:rFonts w:hint="default" w:ascii="Times New Roman" w:hAnsi="Times New Roman" w:eastAsia="仿宋_GB2312" w:cs="Times New Roman"/>
                <w:color w:val="0F1115"/>
                <w:sz w:val="24"/>
                <w:szCs w:val="24"/>
                <w:highlight w:val="none"/>
                <w:lang w:val="en-US" w:eastAsia="zh-CN" w:bidi="ar"/>
              </w:rPr>
            </w:pPr>
            <w:r>
              <w:rPr>
                <w:rFonts w:hint="default" w:ascii="Times New Roman" w:hAnsi="Times New Roman" w:eastAsia="仿宋_GB2312" w:cs="Times New Roman"/>
                <w:color w:val="0F1115"/>
                <w:sz w:val="24"/>
                <w:szCs w:val="24"/>
                <w:highlight w:val="none"/>
                <w:lang w:val="en-US" w:eastAsia="zh-CN" w:bidi="ar"/>
              </w:rPr>
              <w:t>19</w:t>
            </w:r>
          </w:p>
        </w:tc>
        <w:tc>
          <w:tcPr>
            <w:tcW w:w="1203" w:type="dxa"/>
            <w:vMerge w:val="continue"/>
            <w:shd w:val="clear" w:color="auto" w:fill="auto"/>
            <w:tcMar>
              <w:top w:w="120" w:type="dxa"/>
              <w:left w:w="120" w:type="dxa"/>
              <w:bottom w:w="120" w:type="dxa"/>
              <w:right w:w="120" w:type="dxa"/>
            </w:tcMar>
            <w:vAlign w:val="center"/>
          </w:tcPr>
          <w:p>
            <w:pPr>
              <w:widowControl/>
              <w:pBdr>
                <w:top w:val="none" w:color="auto" w:sz="0" w:space="0"/>
                <w:left w:val="none" w:color="auto" w:sz="0" w:space="0"/>
                <w:bottom w:val="none" w:color="auto" w:sz="0" w:space="0"/>
                <w:right w:val="none" w:color="auto" w:sz="0" w:space="0"/>
              </w:pBdr>
              <w:snapToGrid w:val="0"/>
              <w:ind w:left="0" w:leftChars="0" w:right="0" w:rightChars="0" w:firstLine="0" w:firstLineChars="0"/>
              <w:jc w:val="left"/>
              <w:textAlignment w:val="top"/>
              <w:rPr>
                <w:rFonts w:hint="default" w:ascii="Times New Roman" w:hAnsi="Times New Roman" w:eastAsia="仿宋_GB2312" w:cs="Times New Roman"/>
                <w:color w:val="0F1115"/>
                <w:sz w:val="24"/>
                <w:szCs w:val="24"/>
                <w:highlight w:val="none"/>
                <w:lang w:val="en-US" w:eastAsia="zh-CN" w:bidi="ar"/>
              </w:rPr>
            </w:pPr>
          </w:p>
        </w:tc>
        <w:tc>
          <w:tcPr>
            <w:tcW w:w="4980" w:type="dxa"/>
            <w:shd w:val="clear" w:color="auto" w:fill="auto"/>
            <w:tcMar>
              <w:top w:w="120" w:type="dxa"/>
              <w:left w:w="120" w:type="dxa"/>
              <w:bottom w:w="120" w:type="dxa"/>
              <w:right w:w="120" w:type="dxa"/>
            </w:tcMar>
            <w:vAlign w:val="center"/>
          </w:tcPr>
          <w:p>
            <w:pPr>
              <w:widowControl/>
              <w:pBdr>
                <w:top w:val="none" w:color="auto" w:sz="0" w:space="0"/>
                <w:left w:val="none" w:color="auto" w:sz="0" w:space="0"/>
                <w:bottom w:val="none" w:color="auto" w:sz="0" w:space="0"/>
                <w:right w:val="none" w:color="auto" w:sz="0" w:space="0"/>
              </w:pBdr>
              <w:snapToGrid w:val="0"/>
              <w:ind w:left="0" w:leftChars="0" w:right="0" w:rightChars="0" w:firstLine="0" w:firstLineChars="0"/>
              <w:jc w:val="left"/>
              <w:textAlignment w:val="top"/>
              <w:rPr>
                <w:rFonts w:hint="default" w:ascii="Times New Roman" w:hAnsi="Times New Roman" w:eastAsia="仿宋_GB2312" w:cs="Times New Roman"/>
                <w:color w:val="0F1115"/>
                <w:sz w:val="24"/>
                <w:szCs w:val="24"/>
                <w:highlight w:val="none"/>
                <w:lang w:val="en-US" w:eastAsia="zh-CN" w:bidi="ar"/>
              </w:rPr>
            </w:pPr>
            <w:r>
              <w:rPr>
                <w:rFonts w:hint="default" w:ascii="Times New Roman" w:hAnsi="Times New Roman" w:eastAsia="仿宋_GB2312" w:cs="Times New Roman"/>
                <w:color w:val="0F1115"/>
                <w:kern w:val="0"/>
                <w:sz w:val="24"/>
                <w:szCs w:val="24"/>
                <w:highlight w:val="none"/>
                <w:lang w:val="en-US" w:eastAsia="zh-CN" w:bidi="ar"/>
              </w:rPr>
              <w:t>在所代理的招标项目中自行投标</w:t>
            </w:r>
            <w:r>
              <w:rPr>
                <w:rFonts w:hint="eastAsia" w:ascii="Times New Roman" w:hAnsi="Times New Roman" w:eastAsia="仿宋_GB2312" w:cs="Times New Roman"/>
                <w:color w:val="0F1115"/>
                <w:kern w:val="0"/>
                <w:sz w:val="24"/>
                <w:szCs w:val="24"/>
                <w:highlight w:val="none"/>
                <w:lang w:val="en-US" w:eastAsia="zh-CN" w:bidi="ar"/>
              </w:rPr>
              <w:t>或者</w:t>
            </w:r>
            <w:r>
              <w:rPr>
                <w:rFonts w:hint="default" w:ascii="Times New Roman" w:hAnsi="Times New Roman" w:eastAsia="仿宋_GB2312" w:cs="Times New Roman"/>
                <w:color w:val="0F1115"/>
                <w:kern w:val="0"/>
                <w:sz w:val="24"/>
                <w:szCs w:val="24"/>
                <w:highlight w:val="none"/>
                <w:lang w:val="en-US" w:eastAsia="zh-CN" w:bidi="ar"/>
              </w:rPr>
              <w:t>代理投标，或为</w:t>
            </w:r>
            <w:r>
              <w:rPr>
                <w:rFonts w:hint="eastAsia" w:ascii="Times New Roman" w:hAnsi="Times New Roman" w:eastAsia="仿宋_GB2312" w:cs="Times New Roman"/>
                <w:color w:val="0F1115"/>
                <w:kern w:val="0"/>
                <w:sz w:val="24"/>
                <w:szCs w:val="24"/>
                <w:highlight w:val="none"/>
                <w:lang w:val="en-US" w:eastAsia="zh-CN" w:bidi="ar"/>
              </w:rPr>
              <w:t>所代理的招标项目的投标人提供</w:t>
            </w:r>
            <w:r>
              <w:rPr>
                <w:rFonts w:hint="default" w:ascii="Times New Roman" w:hAnsi="Times New Roman" w:eastAsia="仿宋_GB2312" w:cs="Times New Roman"/>
                <w:color w:val="0F1115"/>
                <w:kern w:val="0"/>
                <w:sz w:val="24"/>
                <w:szCs w:val="24"/>
                <w:highlight w:val="none"/>
                <w:lang w:val="en-US" w:eastAsia="zh-CN" w:bidi="ar"/>
              </w:rPr>
              <w:t>咨询、投标文件编制</w:t>
            </w:r>
            <w:r>
              <w:rPr>
                <w:rFonts w:hint="eastAsia" w:ascii="Times New Roman" w:hAnsi="Times New Roman" w:eastAsia="仿宋_GB2312" w:cs="Times New Roman"/>
                <w:color w:val="0F1115"/>
                <w:kern w:val="0"/>
                <w:sz w:val="24"/>
                <w:szCs w:val="24"/>
                <w:highlight w:val="none"/>
                <w:lang w:val="en-US" w:eastAsia="zh-CN" w:bidi="ar"/>
              </w:rPr>
              <w:t>等</w:t>
            </w:r>
            <w:r>
              <w:rPr>
                <w:rFonts w:hint="default" w:ascii="Times New Roman" w:hAnsi="Times New Roman" w:eastAsia="仿宋_GB2312" w:cs="Times New Roman"/>
                <w:color w:val="0F1115"/>
                <w:kern w:val="0"/>
                <w:sz w:val="24"/>
                <w:szCs w:val="24"/>
                <w:highlight w:val="none"/>
                <w:lang w:val="en-US" w:eastAsia="zh-CN" w:bidi="ar"/>
              </w:rPr>
              <w:t>服务，违反公平竞争原则。</w:t>
            </w:r>
          </w:p>
        </w:tc>
        <w:tc>
          <w:tcPr>
            <w:tcW w:w="1612" w:type="dxa"/>
            <w:shd w:val="clear" w:color="auto" w:fill="auto"/>
            <w:tcMar>
              <w:top w:w="120" w:type="dxa"/>
              <w:left w:w="120" w:type="dxa"/>
              <w:bottom w:w="120" w:type="dxa"/>
              <w:right w:w="12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center"/>
              <w:textAlignment w:val="top"/>
              <w:rPr>
                <w:rFonts w:hint="default" w:ascii="Times New Roman" w:hAnsi="Times New Roman" w:eastAsia="仿宋_GB2312" w:cs="Times New Roman"/>
                <w:color w:val="0F1115"/>
                <w:sz w:val="24"/>
                <w:szCs w:val="24"/>
                <w:highlight w:val="none"/>
                <w:lang w:val="en-US" w:eastAsia="zh-CN" w:bidi="ar"/>
              </w:rPr>
            </w:pPr>
            <w:r>
              <w:rPr>
                <w:rFonts w:hint="default" w:ascii="Times New Roman" w:hAnsi="Times New Roman" w:eastAsia="仿宋_GB2312" w:cs="Times New Roman"/>
                <w:color w:val="0F1115"/>
                <w:kern w:val="0"/>
                <w:sz w:val="24"/>
                <w:szCs w:val="24"/>
                <w:highlight w:val="none"/>
                <w:lang w:val="en-US" w:eastAsia="zh-CN" w:bidi="ar"/>
              </w:rPr>
              <w:t>扣15分</w:t>
            </w:r>
          </w:p>
        </w:tc>
        <w:tc>
          <w:tcPr>
            <w:tcW w:w="1663" w:type="dxa"/>
            <w:shd w:val="clear" w:color="auto" w:fill="auto"/>
            <w:tcMar>
              <w:top w:w="120" w:type="dxa"/>
              <w:left w:w="120" w:type="dxa"/>
              <w:bottom w:w="120" w:type="dxa"/>
              <w:right w:w="12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center"/>
              <w:textAlignment w:val="top"/>
              <w:rPr>
                <w:rFonts w:hint="default" w:ascii="Times New Roman" w:hAnsi="Times New Roman" w:eastAsia="仿宋_GB2312" w:cs="Times New Roman"/>
                <w:color w:val="0F1115"/>
                <w:sz w:val="24"/>
                <w:szCs w:val="24"/>
                <w:highlight w:val="none"/>
                <w:lang w:val="en-US" w:eastAsia="zh-CN" w:bidi="ar"/>
              </w:rPr>
            </w:pPr>
            <w:r>
              <w:rPr>
                <w:rFonts w:hint="default" w:ascii="Times New Roman" w:hAnsi="Times New Roman" w:eastAsia="仿宋_GB2312" w:cs="Times New Roman"/>
                <w:color w:val="0F1115"/>
                <w:kern w:val="0"/>
                <w:sz w:val="24"/>
                <w:szCs w:val="24"/>
                <w:highlight w:val="none"/>
                <w:lang w:val="en-US" w:eastAsia="zh-CN" w:bidi="ar"/>
              </w:rPr>
              <w:t>扣15分</w:t>
            </w:r>
          </w:p>
        </w:tc>
        <w:tc>
          <w:tcPr>
            <w:tcW w:w="3087" w:type="dxa"/>
            <w:shd w:val="clear" w:color="auto" w:fill="auto"/>
            <w:tcMar>
              <w:top w:w="120" w:type="dxa"/>
              <w:left w:w="120" w:type="dxa"/>
              <w:bottom w:w="120" w:type="dxa"/>
              <w:right w:w="12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left"/>
              <w:textAlignment w:val="top"/>
              <w:rPr>
                <w:rFonts w:hint="default" w:ascii="Times New Roman" w:hAnsi="Times New Roman" w:eastAsia="仿宋_GB2312" w:cs="Times New Roman"/>
                <w:color w:val="0F1115"/>
                <w:sz w:val="24"/>
                <w:szCs w:val="24"/>
                <w:highlight w:val="none"/>
                <w:lang w:val="en-US" w:eastAsia="zh-CN" w:bidi="ar"/>
              </w:rPr>
            </w:pPr>
            <w:r>
              <w:rPr>
                <w:rFonts w:hint="default" w:ascii="Times New Roman" w:hAnsi="Times New Roman" w:eastAsia="仿宋_GB2312" w:cs="Times New Roman"/>
                <w:color w:val="0F1115"/>
                <w:kern w:val="0"/>
                <w:sz w:val="24"/>
                <w:szCs w:val="24"/>
                <w:highlight w:val="none"/>
                <w:lang w:val="en-US" w:eastAsia="zh-CN" w:bidi="ar"/>
              </w:rPr>
              <w:t>《中华人民共和国招标投标法实施条例》第十三条、第六十五条</w:t>
            </w:r>
          </w:p>
        </w:tc>
        <w:tc>
          <w:tcPr>
            <w:tcW w:w="1144" w:type="dxa"/>
            <w:vMerge w:val="continue"/>
            <w:shd w:val="clear" w:color="auto" w:fill="auto"/>
            <w:tcMar>
              <w:top w:w="120" w:type="dxa"/>
              <w:left w:w="120" w:type="dxa"/>
              <w:bottom w:w="120" w:type="dxa"/>
              <w:right w:w="12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center"/>
              <w:textAlignment w:val="top"/>
              <w:rPr>
                <w:rFonts w:hint="default" w:ascii="Times New Roman" w:hAnsi="Times New Roman" w:eastAsia="仿宋_GB2312" w:cs="Times New Roman"/>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5" w:type="dxa"/>
            <w:left w:w="15" w:type="dxa"/>
            <w:bottom w:w="15" w:type="dxa"/>
            <w:right w:w="15" w:type="dxa"/>
          </w:tblCellMar>
        </w:tblPrEx>
        <w:trPr>
          <w:trHeight w:val="0" w:hRule="atLeast"/>
          <w:jc w:val="center"/>
        </w:trPr>
        <w:tc>
          <w:tcPr>
            <w:tcW w:w="511" w:type="dxa"/>
            <w:shd w:val="clear" w:color="auto" w:fill="auto"/>
            <w:tcMar>
              <w:top w:w="120" w:type="dxa"/>
              <w:left w:w="120" w:type="dxa"/>
              <w:bottom w:w="120" w:type="dxa"/>
              <w:right w:w="120" w:type="dxa"/>
            </w:tcMar>
            <w:vAlign w:val="center"/>
          </w:tcPr>
          <w:p>
            <w:pPr>
              <w:widowControl/>
              <w:pBdr>
                <w:top w:val="none" w:color="auto" w:sz="0" w:space="0"/>
                <w:left w:val="none" w:color="auto" w:sz="0" w:space="0"/>
                <w:bottom w:val="none" w:color="auto" w:sz="0" w:space="0"/>
                <w:right w:val="none" w:color="auto" w:sz="0" w:space="0"/>
              </w:pBdr>
              <w:snapToGrid w:val="0"/>
              <w:ind w:left="0" w:leftChars="0" w:right="0" w:rightChars="0" w:firstLine="0" w:firstLineChars="0"/>
              <w:jc w:val="left"/>
              <w:textAlignment w:val="top"/>
              <w:rPr>
                <w:rFonts w:hint="default" w:ascii="Times New Roman" w:hAnsi="Times New Roman" w:eastAsia="仿宋_GB2312" w:cs="Times New Roman"/>
                <w:color w:val="0F1115"/>
                <w:sz w:val="24"/>
                <w:szCs w:val="24"/>
                <w:highlight w:val="none"/>
                <w:lang w:val="en-US" w:eastAsia="zh-CN" w:bidi="ar"/>
              </w:rPr>
            </w:pPr>
            <w:r>
              <w:rPr>
                <w:rFonts w:hint="default" w:ascii="Times New Roman" w:hAnsi="Times New Roman" w:eastAsia="仿宋_GB2312" w:cs="Times New Roman"/>
                <w:color w:val="0F1115"/>
                <w:sz w:val="24"/>
                <w:szCs w:val="24"/>
                <w:highlight w:val="none"/>
                <w:lang w:val="en-US" w:eastAsia="zh-CN" w:bidi="ar"/>
              </w:rPr>
              <w:t>20</w:t>
            </w:r>
          </w:p>
        </w:tc>
        <w:tc>
          <w:tcPr>
            <w:tcW w:w="1203" w:type="dxa"/>
            <w:vMerge w:val="continue"/>
            <w:shd w:val="clear" w:color="auto" w:fill="auto"/>
            <w:tcMar>
              <w:top w:w="120" w:type="dxa"/>
              <w:left w:w="120" w:type="dxa"/>
              <w:bottom w:w="120" w:type="dxa"/>
              <w:right w:w="120" w:type="dxa"/>
            </w:tcMar>
            <w:vAlign w:val="center"/>
          </w:tcPr>
          <w:p>
            <w:pPr>
              <w:widowControl/>
              <w:pBdr>
                <w:top w:val="none" w:color="auto" w:sz="0" w:space="0"/>
                <w:left w:val="none" w:color="auto" w:sz="0" w:space="0"/>
                <w:bottom w:val="none" w:color="auto" w:sz="0" w:space="0"/>
                <w:right w:val="none" w:color="auto" w:sz="0" w:space="0"/>
              </w:pBdr>
              <w:snapToGrid w:val="0"/>
              <w:ind w:left="0" w:leftChars="0" w:right="0" w:rightChars="0" w:firstLine="0" w:firstLineChars="0"/>
              <w:jc w:val="left"/>
              <w:textAlignment w:val="top"/>
              <w:rPr>
                <w:rFonts w:hint="default" w:ascii="Times New Roman" w:hAnsi="Times New Roman" w:eastAsia="仿宋_GB2312" w:cs="Times New Roman"/>
                <w:color w:val="0F1115"/>
                <w:sz w:val="24"/>
                <w:szCs w:val="24"/>
                <w:highlight w:val="none"/>
                <w:lang w:val="en-US" w:eastAsia="zh-CN" w:bidi="ar"/>
              </w:rPr>
            </w:pPr>
          </w:p>
        </w:tc>
        <w:tc>
          <w:tcPr>
            <w:tcW w:w="4980" w:type="dxa"/>
            <w:shd w:val="clear" w:color="auto" w:fill="auto"/>
            <w:tcMar>
              <w:top w:w="120" w:type="dxa"/>
              <w:left w:w="120" w:type="dxa"/>
              <w:bottom w:w="120" w:type="dxa"/>
              <w:right w:w="120" w:type="dxa"/>
            </w:tcMar>
            <w:vAlign w:val="center"/>
          </w:tcPr>
          <w:p>
            <w:pPr>
              <w:widowControl/>
              <w:pBdr>
                <w:top w:val="none" w:color="auto" w:sz="0" w:space="0"/>
                <w:left w:val="none" w:color="auto" w:sz="0" w:space="0"/>
                <w:bottom w:val="none" w:color="auto" w:sz="0" w:space="0"/>
                <w:right w:val="none" w:color="auto" w:sz="0" w:space="0"/>
              </w:pBdr>
              <w:snapToGrid w:val="0"/>
              <w:ind w:left="0" w:leftChars="0" w:right="0" w:rightChars="0" w:firstLine="0" w:firstLineChars="0"/>
              <w:jc w:val="left"/>
              <w:textAlignment w:val="top"/>
              <w:rPr>
                <w:rFonts w:hint="default" w:ascii="Times New Roman" w:hAnsi="Times New Roman" w:eastAsia="仿宋_GB2312" w:cs="Times New Roman"/>
                <w:color w:val="0F1115"/>
                <w:sz w:val="24"/>
                <w:szCs w:val="24"/>
                <w:highlight w:val="none"/>
                <w:lang w:val="en-US" w:eastAsia="zh-CN" w:bidi="ar"/>
              </w:rPr>
            </w:pPr>
            <w:r>
              <w:rPr>
                <w:rFonts w:hint="default" w:ascii="Times New Roman" w:hAnsi="Times New Roman" w:eastAsia="仿宋_GB2312" w:cs="Times New Roman"/>
                <w:color w:val="0F1115"/>
                <w:kern w:val="0"/>
                <w:sz w:val="24"/>
                <w:szCs w:val="24"/>
                <w:highlight w:val="none"/>
                <w:lang w:val="en-US" w:eastAsia="zh-CN" w:bidi="ar"/>
              </w:rPr>
              <w:t>招标代理项目期间，项目组成员发生变更，未在宁夏建筑市场监管服务系统内进行变更。</w:t>
            </w:r>
          </w:p>
        </w:tc>
        <w:tc>
          <w:tcPr>
            <w:tcW w:w="1612" w:type="dxa"/>
            <w:shd w:val="clear" w:color="auto" w:fill="auto"/>
            <w:tcMar>
              <w:top w:w="120" w:type="dxa"/>
              <w:left w:w="120" w:type="dxa"/>
              <w:bottom w:w="120" w:type="dxa"/>
              <w:right w:w="12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center"/>
              <w:textAlignment w:val="top"/>
              <w:rPr>
                <w:rFonts w:hint="default" w:ascii="Times New Roman" w:hAnsi="Times New Roman" w:eastAsia="仿宋_GB2312" w:cs="Times New Roman"/>
                <w:color w:val="0F1115"/>
                <w:sz w:val="24"/>
                <w:szCs w:val="24"/>
                <w:highlight w:val="none"/>
                <w:lang w:val="en-US" w:eastAsia="zh-CN" w:bidi="ar"/>
              </w:rPr>
            </w:pPr>
            <w:r>
              <w:rPr>
                <w:rFonts w:hint="default" w:ascii="Times New Roman" w:hAnsi="Times New Roman" w:eastAsia="仿宋_GB2312" w:cs="Times New Roman"/>
                <w:color w:val="0F1115"/>
                <w:kern w:val="0"/>
                <w:sz w:val="24"/>
                <w:szCs w:val="24"/>
                <w:highlight w:val="none"/>
                <w:lang w:val="en-US" w:eastAsia="zh-CN" w:bidi="ar"/>
              </w:rPr>
              <w:t>扣5分</w:t>
            </w:r>
          </w:p>
        </w:tc>
        <w:tc>
          <w:tcPr>
            <w:tcW w:w="1663" w:type="dxa"/>
            <w:shd w:val="clear" w:color="auto" w:fill="auto"/>
            <w:tcMar>
              <w:top w:w="120" w:type="dxa"/>
              <w:left w:w="120" w:type="dxa"/>
              <w:bottom w:w="120" w:type="dxa"/>
              <w:right w:w="12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center"/>
              <w:textAlignment w:val="top"/>
              <w:rPr>
                <w:rFonts w:hint="default" w:ascii="Times New Roman" w:hAnsi="Times New Roman" w:eastAsia="仿宋_GB2312" w:cs="Times New Roman"/>
                <w:color w:val="0F1115"/>
                <w:sz w:val="24"/>
                <w:szCs w:val="24"/>
                <w:highlight w:val="none"/>
                <w:lang w:val="en-US" w:eastAsia="zh-CN" w:bidi="ar"/>
              </w:rPr>
            </w:pPr>
            <w:r>
              <w:rPr>
                <w:rFonts w:hint="default" w:ascii="Times New Roman" w:hAnsi="Times New Roman" w:eastAsia="仿宋_GB2312" w:cs="Times New Roman"/>
                <w:color w:val="0F1115"/>
                <w:kern w:val="0"/>
                <w:sz w:val="24"/>
                <w:szCs w:val="24"/>
                <w:highlight w:val="none"/>
                <w:lang w:val="en-US" w:eastAsia="zh-CN" w:bidi="ar"/>
              </w:rPr>
              <w:t>扣5分</w:t>
            </w:r>
          </w:p>
        </w:tc>
        <w:tc>
          <w:tcPr>
            <w:tcW w:w="3087" w:type="dxa"/>
            <w:shd w:val="clear" w:color="auto" w:fill="auto"/>
            <w:tcMar>
              <w:top w:w="120" w:type="dxa"/>
              <w:left w:w="120" w:type="dxa"/>
              <w:bottom w:w="120" w:type="dxa"/>
              <w:right w:w="12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left"/>
              <w:textAlignment w:val="top"/>
              <w:rPr>
                <w:rFonts w:hint="default" w:ascii="Times New Roman" w:hAnsi="Times New Roman" w:eastAsia="仿宋_GB2312" w:cs="Times New Roman"/>
                <w:color w:val="0F1115"/>
                <w:sz w:val="24"/>
                <w:szCs w:val="24"/>
                <w:highlight w:val="none"/>
                <w:lang w:val="en-US" w:eastAsia="zh-CN" w:bidi="ar"/>
              </w:rPr>
            </w:pPr>
            <w:r>
              <w:rPr>
                <w:rFonts w:hint="default" w:ascii="Times New Roman" w:hAnsi="Times New Roman" w:eastAsia="仿宋_GB2312" w:cs="Times New Roman"/>
                <w:color w:val="0F1115"/>
                <w:kern w:val="0"/>
                <w:sz w:val="24"/>
                <w:szCs w:val="24"/>
                <w:highlight w:val="none"/>
                <w:lang w:val="en-US" w:eastAsia="zh-CN" w:bidi="ar"/>
              </w:rPr>
              <w:t>《宁夏回族自治区工程建设项目招标代理机构管理办法（试行）》第十四条</w:t>
            </w:r>
          </w:p>
        </w:tc>
        <w:tc>
          <w:tcPr>
            <w:tcW w:w="1144" w:type="dxa"/>
            <w:vMerge w:val="continue"/>
            <w:shd w:val="clear" w:color="auto" w:fill="auto"/>
            <w:tcMar>
              <w:top w:w="120" w:type="dxa"/>
              <w:left w:w="120" w:type="dxa"/>
              <w:bottom w:w="120" w:type="dxa"/>
              <w:right w:w="12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center"/>
              <w:textAlignment w:val="top"/>
              <w:rPr>
                <w:rFonts w:hint="default" w:ascii="Times New Roman" w:hAnsi="Times New Roman" w:eastAsia="仿宋_GB2312" w:cs="Times New Roman"/>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5" w:type="dxa"/>
            <w:left w:w="15" w:type="dxa"/>
            <w:bottom w:w="15" w:type="dxa"/>
            <w:right w:w="15" w:type="dxa"/>
          </w:tblCellMar>
        </w:tblPrEx>
        <w:trPr>
          <w:trHeight w:val="0" w:hRule="atLeast"/>
          <w:jc w:val="center"/>
        </w:trPr>
        <w:tc>
          <w:tcPr>
            <w:tcW w:w="511" w:type="dxa"/>
            <w:shd w:val="clear" w:color="auto" w:fill="auto"/>
            <w:tcMar>
              <w:top w:w="120" w:type="dxa"/>
              <w:left w:w="120" w:type="dxa"/>
              <w:bottom w:w="120" w:type="dxa"/>
              <w:right w:w="120" w:type="dxa"/>
            </w:tcMar>
            <w:vAlign w:val="center"/>
          </w:tcPr>
          <w:p>
            <w:pPr>
              <w:widowControl/>
              <w:pBdr>
                <w:top w:val="none" w:color="auto" w:sz="0" w:space="0"/>
                <w:left w:val="none" w:color="auto" w:sz="0" w:space="0"/>
                <w:bottom w:val="none" w:color="auto" w:sz="0" w:space="0"/>
                <w:right w:val="none" w:color="auto" w:sz="0" w:space="0"/>
              </w:pBdr>
              <w:snapToGrid w:val="0"/>
              <w:ind w:left="0" w:leftChars="0" w:right="0" w:rightChars="0" w:firstLine="0" w:firstLineChars="0"/>
              <w:jc w:val="left"/>
              <w:textAlignment w:val="top"/>
              <w:rPr>
                <w:rFonts w:hint="default" w:ascii="Times New Roman" w:hAnsi="Times New Roman" w:eastAsia="仿宋_GB2312" w:cs="Times New Roman"/>
                <w:color w:val="0F1115"/>
                <w:sz w:val="24"/>
                <w:szCs w:val="24"/>
                <w:highlight w:val="none"/>
                <w:lang w:val="en-US" w:eastAsia="zh-CN" w:bidi="ar"/>
              </w:rPr>
            </w:pPr>
            <w:r>
              <w:rPr>
                <w:rFonts w:hint="default" w:ascii="Times New Roman" w:hAnsi="Times New Roman" w:eastAsia="仿宋_GB2312" w:cs="Times New Roman"/>
                <w:color w:val="0F1115"/>
                <w:sz w:val="24"/>
                <w:szCs w:val="24"/>
                <w:highlight w:val="none"/>
                <w:lang w:val="en-US" w:eastAsia="zh-CN" w:bidi="ar"/>
              </w:rPr>
              <w:t>21</w:t>
            </w:r>
          </w:p>
        </w:tc>
        <w:tc>
          <w:tcPr>
            <w:tcW w:w="1203" w:type="dxa"/>
            <w:vMerge w:val="continue"/>
            <w:shd w:val="clear" w:color="auto" w:fill="auto"/>
            <w:tcMar>
              <w:top w:w="120" w:type="dxa"/>
              <w:left w:w="120" w:type="dxa"/>
              <w:bottom w:w="120" w:type="dxa"/>
              <w:right w:w="120" w:type="dxa"/>
            </w:tcMar>
            <w:vAlign w:val="center"/>
          </w:tcPr>
          <w:p>
            <w:pPr>
              <w:widowControl/>
              <w:pBdr>
                <w:top w:val="none" w:color="auto" w:sz="0" w:space="0"/>
                <w:left w:val="none" w:color="auto" w:sz="0" w:space="0"/>
                <w:bottom w:val="none" w:color="auto" w:sz="0" w:space="0"/>
                <w:right w:val="none" w:color="auto" w:sz="0" w:space="0"/>
              </w:pBdr>
              <w:snapToGrid w:val="0"/>
              <w:ind w:left="0" w:leftChars="0" w:right="0" w:rightChars="0" w:firstLine="0" w:firstLineChars="0"/>
              <w:jc w:val="left"/>
              <w:textAlignment w:val="top"/>
              <w:rPr>
                <w:rFonts w:hint="default" w:ascii="Times New Roman" w:hAnsi="Times New Roman" w:eastAsia="仿宋_GB2312" w:cs="Times New Roman"/>
                <w:color w:val="0F1115"/>
                <w:sz w:val="24"/>
                <w:szCs w:val="24"/>
                <w:highlight w:val="none"/>
                <w:lang w:val="en-US" w:eastAsia="zh-CN" w:bidi="ar"/>
              </w:rPr>
            </w:pPr>
          </w:p>
        </w:tc>
        <w:tc>
          <w:tcPr>
            <w:tcW w:w="4980" w:type="dxa"/>
            <w:shd w:val="clear" w:color="auto" w:fill="auto"/>
            <w:tcMar>
              <w:top w:w="120" w:type="dxa"/>
              <w:left w:w="120" w:type="dxa"/>
              <w:bottom w:w="120" w:type="dxa"/>
              <w:right w:w="120" w:type="dxa"/>
            </w:tcMar>
            <w:vAlign w:val="center"/>
          </w:tcPr>
          <w:p>
            <w:pPr>
              <w:widowControl/>
              <w:pBdr>
                <w:top w:val="none" w:color="auto" w:sz="0" w:space="0"/>
                <w:left w:val="none" w:color="auto" w:sz="0" w:space="0"/>
                <w:bottom w:val="none" w:color="auto" w:sz="0" w:space="0"/>
                <w:right w:val="none" w:color="auto" w:sz="0" w:space="0"/>
              </w:pBdr>
              <w:snapToGrid w:val="0"/>
              <w:ind w:left="0" w:leftChars="0" w:right="0" w:rightChars="0" w:firstLine="0" w:firstLineChars="0"/>
              <w:jc w:val="left"/>
              <w:textAlignment w:val="top"/>
              <w:rPr>
                <w:rFonts w:hint="default" w:ascii="Times New Roman" w:hAnsi="Times New Roman" w:eastAsia="仿宋_GB2312" w:cs="Times New Roman"/>
                <w:color w:val="0F1115"/>
                <w:sz w:val="24"/>
                <w:szCs w:val="24"/>
                <w:highlight w:val="none"/>
                <w:lang w:val="en-US" w:eastAsia="zh-CN" w:bidi="ar"/>
              </w:rPr>
            </w:pPr>
            <w:r>
              <w:rPr>
                <w:rFonts w:hint="default" w:ascii="Times New Roman" w:hAnsi="Times New Roman" w:eastAsia="仿宋_GB2312" w:cs="Times New Roman"/>
                <w:color w:val="0F1115"/>
                <w:kern w:val="0"/>
                <w:sz w:val="24"/>
                <w:szCs w:val="24"/>
                <w:highlight w:val="none"/>
                <w:lang w:val="en-US" w:eastAsia="zh-CN" w:bidi="ar"/>
              </w:rPr>
              <w:t>擅自修改、伪造、变造、隐匿招标文件、资格预审文件、投标文件、资格审查申请文件、中标通知书等结果文件。</w:t>
            </w:r>
          </w:p>
        </w:tc>
        <w:tc>
          <w:tcPr>
            <w:tcW w:w="1612" w:type="dxa"/>
            <w:shd w:val="clear" w:color="auto" w:fill="auto"/>
            <w:tcMar>
              <w:top w:w="120" w:type="dxa"/>
              <w:left w:w="120" w:type="dxa"/>
              <w:bottom w:w="120" w:type="dxa"/>
              <w:right w:w="12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center"/>
              <w:textAlignment w:val="top"/>
              <w:rPr>
                <w:rFonts w:hint="default" w:ascii="Times New Roman" w:hAnsi="Times New Roman" w:eastAsia="仿宋_GB2312" w:cs="Times New Roman"/>
                <w:color w:val="0F1115"/>
                <w:kern w:val="0"/>
                <w:sz w:val="24"/>
                <w:szCs w:val="24"/>
                <w:highlight w:val="none"/>
                <w:lang w:val="en-US" w:eastAsia="zh-CN" w:bidi="ar"/>
              </w:rPr>
            </w:pPr>
            <w:r>
              <w:rPr>
                <w:rFonts w:hint="default" w:ascii="Times New Roman" w:hAnsi="Times New Roman" w:eastAsia="仿宋_GB2312" w:cs="Times New Roman"/>
                <w:color w:val="0F1115"/>
                <w:kern w:val="0"/>
                <w:sz w:val="24"/>
                <w:szCs w:val="24"/>
                <w:highlight w:val="none"/>
                <w:lang w:val="en-US" w:eastAsia="zh-CN" w:bidi="ar"/>
              </w:rPr>
              <w:t>扣15分</w:t>
            </w:r>
          </w:p>
        </w:tc>
        <w:tc>
          <w:tcPr>
            <w:tcW w:w="1663" w:type="dxa"/>
            <w:shd w:val="clear" w:color="auto" w:fill="auto"/>
            <w:tcMar>
              <w:top w:w="120" w:type="dxa"/>
              <w:left w:w="120" w:type="dxa"/>
              <w:bottom w:w="120" w:type="dxa"/>
              <w:right w:w="12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center"/>
              <w:textAlignment w:val="top"/>
              <w:rPr>
                <w:rFonts w:hint="default" w:ascii="Times New Roman" w:hAnsi="Times New Roman" w:eastAsia="仿宋_GB2312" w:cs="Times New Roman"/>
                <w:color w:val="0F1115"/>
                <w:kern w:val="0"/>
                <w:sz w:val="24"/>
                <w:szCs w:val="24"/>
                <w:highlight w:val="none"/>
                <w:lang w:val="en-US" w:eastAsia="zh-CN" w:bidi="ar"/>
              </w:rPr>
            </w:pPr>
            <w:r>
              <w:rPr>
                <w:rFonts w:hint="default" w:ascii="Times New Roman" w:hAnsi="Times New Roman" w:eastAsia="仿宋_GB2312" w:cs="Times New Roman"/>
                <w:color w:val="0F1115"/>
                <w:kern w:val="0"/>
                <w:sz w:val="24"/>
                <w:szCs w:val="24"/>
                <w:highlight w:val="none"/>
                <w:lang w:val="en-US" w:eastAsia="zh-CN" w:bidi="ar"/>
              </w:rPr>
              <w:t>扣15分</w:t>
            </w:r>
          </w:p>
        </w:tc>
        <w:tc>
          <w:tcPr>
            <w:tcW w:w="3087" w:type="dxa"/>
            <w:shd w:val="clear" w:color="auto" w:fill="auto"/>
            <w:tcMar>
              <w:top w:w="120" w:type="dxa"/>
              <w:left w:w="120" w:type="dxa"/>
              <w:bottom w:w="120" w:type="dxa"/>
              <w:right w:w="12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left"/>
              <w:textAlignment w:val="top"/>
              <w:rPr>
                <w:rFonts w:hint="default" w:ascii="Times New Roman" w:hAnsi="Times New Roman" w:eastAsia="仿宋_GB2312" w:cs="Times New Roman"/>
                <w:color w:val="0F1115"/>
                <w:kern w:val="0"/>
                <w:sz w:val="24"/>
                <w:szCs w:val="24"/>
                <w:highlight w:val="none"/>
                <w:lang w:val="en-US" w:eastAsia="zh-CN" w:bidi="ar"/>
              </w:rPr>
            </w:pPr>
            <w:r>
              <w:rPr>
                <w:rFonts w:hint="default" w:ascii="Times New Roman" w:hAnsi="Times New Roman" w:eastAsia="仿宋_GB2312" w:cs="Times New Roman"/>
                <w:color w:val="0F1115"/>
                <w:kern w:val="0"/>
                <w:sz w:val="24"/>
                <w:szCs w:val="24"/>
                <w:highlight w:val="none"/>
                <w:lang w:val="en-US" w:eastAsia="zh-CN" w:bidi="ar"/>
              </w:rPr>
              <w:t>《电子招投标法》（国家发展改革委等八部位20号令)第五十八条</w:t>
            </w:r>
          </w:p>
        </w:tc>
        <w:tc>
          <w:tcPr>
            <w:tcW w:w="1144" w:type="dxa"/>
            <w:vMerge w:val="continue"/>
            <w:shd w:val="clear" w:color="auto" w:fill="auto"/>
            <w:tcMar>
              <w:top w:w="120" w:type="dxa"/>
              <w:left w:w="120" w:type="dxa"/>
              <w:bottom w:w="120" w:type="dxa"/>
              <w:right w:w="12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center"/>
              <w:textAlignment w:val="top"/>
              <w:rPr>
                <w:rFonts w:hint="default" w:ascii="Times New Roman" w:hAnsi="Times New Roman" w:eastAsia="仿宋_GB2312" w:cs="Times New Roman"/>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5" w:type="dxa"/>
            <w:left w:w="15" w:type="dxa"/>
            <w:bottom w:w="15" w:type="dxa"/>
            <w:right w:w="15" w:type="dxa"/>
          </w:tblCellMar>
        </w:tblPrEx>
        <w:trPr>
          <w:trHeight w:val="0" w:hRule="atLeast"/>
          <w:jc w:val="center"/>
        </w:trPr>
        <w:tc>
          <w:tcPr>
            <w:tcW w:w="511" w:type="dxa"/>
            <w:shd w:val="clear" w:color="auto" w:fill="auto"/>
            <w:tcMar>
              <w:top w:w="120" w:type="dxa"/>
              <w:left w:w="120" w:type="dxa"/>
              <w:bottom w:w="120" w:type="dxa"/>
              <w:right w:w="120" w:type="dxa"/>
            </w:tcMar>
            <w:vAlign w:val="center"/>
          </w:tcPr>
          <w:p>
            <w:pPr>
              <w:widowControl/>
              <w:pBdr>
                <w:top w:val="none" w:color="auto" w:sz="0" w:space="0"/>
                <w:left w:val="none" w:color="auto" w:sz="0" w:space="0"/>
                <w:bottom w:val="none" w:color="auto" w:sz="0" w:space="0"/>
                <w:right w:val="none" w:color="auto" w:sz="0" w:space="0"/>
              </w:pBdr>
              <w:snapToGrid w:val="0"/>
              <w:ind w:left="0" w:leftChars="0" w:right="0" w:rightChars="0" w:firstLine="0" w:firstLineChars="0"/>
              <w:jc w:val="left"/>
              <w:textAlignment w:val="top"/>
              <w:rPr>
                <w:rFonts w:hint="default" w:ascii="Times New Roman" w:hAnsi="Times New Roman" w:eastAsia="仿宋_GB2312" w:cs="Times New Roman"/>
                <w:color w:val="0F1115"/>
                <w:sz w:val="24"/>
                <w:szCs w:val="24"/>
                <w:highlight w:val="none"/>
                <w:lang w:val="en-US" w:eastAsia="zh-CN" w:bidi="ar"/>
              </w:rPr>
            </w:pPr>
            <w:r>
              <w:rPr>
                <w:rFonts w:hint="default" w:ascii="Times New Roman" w:hAnsi="Times New Roman" w:eastAsia="仿宋_GB2312" w:cs="Times New Roman"/>
                <w:color w:val="0F1115"/>
                <w:sz w:val="24"/>
                <w:szCs w:val="24"/>
                <w:highlight w:val="none"/>
                <w:lang w:val="en-US" w:eastAsia="zh-CN" w:bidi="ar"/>
              </w:rPr>
              <w:t>22</w:t>
            </w:r>
          </w:p>
        </w:tc>
        <w:tc>
          <w:tcPr>
            <w:tcW w:w="1203" w:type="dxa"/>
            <w:vMerge w:val="continue"/>
            <w:shd w:val="clear" w:color="auto" w:fill="auto"/>
            <w:tcMar>
              <w:top w:w="120" w:type="dxa"/>
              <w:left w:w="120" w:type="dxa"/>
              <w:bottom w:w="120" w:type="dxa"/>
              <w:right w:w="120" w:type="dxa"/>
            </w:tcMar>
            <w:vAlign w:val="center"/>
          </w:tcPr>
          <w:p>
            <w:pPr>
              <w:widowControl/>
              <w:pBdr>
                <w:top w:val="none" w:color="auto" w:sz="0" w:space="0"/>
                <w:left w:val="none" w:color="auto" w:sz="0" w:space="0"/>
                <w:bottom w:val="none" w:color="auto" w:sz="0" w:space="0"/>
                <w:right w:val="none" w:color="auto" w:sz="0" w:space="0"/>
              </w:pBdr>
              <w:snapToGrid w:val="0"/>
              <w:ind w:left="0" w:leftChars="0" w:right="0" w:rightChars="0" w:firstLine="0" w:firstLineChars="0"/>
              <w:jc w:val="left"/>
              <w:textAlignment w:val="top"/>
              <w:rPr>
                <w:rFonts w:hint="default" w:ascii="Times New Roman" w:hAnsi="Times New Roman" w:eastAsia="仿宋_GB2312" w:cs="Times New Roman"/>
                <w:color w:val="0F1115"/>
                <w:sz w:val="24"/>
                <w:szCs w:val="24"/>
                <w:highlight w:val="none"/>
                <w:lang w:val="en-US" w:eastAsia="zh-CN" w:bidi="ar"/>
              </w:rPr>
            </w:pPr>
          </w:p>
        </w:tc>
        <w:tc>
          <w:tcPr>
            <w:tcW w:w="4980" w:type="dxa"/>
            <w:shd w:val="clear" w:color="auto" w:fill="auto"/>
            <w:tcMar>
              <w:top w:w="120" w:type="dxa"/>
              <w:left w:w="120" w:type="dxa"/>
              <w:bottom w:w="120" w:type="dxa"/>
              <w:right w:w="120" w:type="dxa"/>
            </w:tcMar>
            <w:vAlign w:val="center"/>
          </w:tcPr>
          <w:p>
            <w:pPr>
              <w:widowControl/>
              <w:pBdr>
                <w:top w:val="none" w:color="auto" w:sz="0" w:space="0"/>
                <w:left w:val="none" w:color="auto" w:sz="0" w:space="0"/>
                <w:bottom w:val="none" w:color="auto" w:sz="0" w:space="0"/>
                <w:right w:val="none" w:color="auto" w:sz="0" w:space="0"/>
              </w:pBdr>
              <w:snapToGrid w:val="0"/>
              <w:ind w:left="0" w:leftChars="0" w:right="0" w:rightChars="0" w:firstLine="0" w:firstLineChars="0"/>
              <w:jc w:val="left"/>
              <w:textAlignment w:val="top"/>
              <w:rPr>
                <w:rFonts w:hint="default" w:ascii="Times New Roman" w:hAnsi="Times New Roman" w:eastAsia="仿宋_GB2312" w:cs="Times New Roman"/>
                <w:color w:val="0F1115"/>
                <w:sz w:val="24"/>
                <w:szCs w:val="24"/>
                <w:highlight w:val="none"/>
                <w:lang w:val="en-US" w:eastAsia="zh-CN" w:bidi="ar"/>
              </w:rPr>
            </w:pPr>
            <w:r>
              <w:rPr>
                <w:rFonts w:hint="default" w:ascii="Times New Roman" w:hAnsi="Times New Roman" w:eastAsia="仿宋_GB2312" w:cs="Times New Roman"/>
                <w:color w:val="0F1115"/>
                <w:sz w:val="24"/>
                <w:szCs w:val="24"/>
                <w:highlight w:val="none"/>
                <w:lang w:val="en-US" w:eastAsia="zh-CN" w:bidi="ar"/>
              </w:rPr>
              <w:t>接受应当拒收的投标文件或接受未通过资格预审的单位参加投标的。</w:t>
            </w:r>
          </w:p>
        </w:tc>
        <w:tc>
          <w:tcPr>
            <w:tcW w:w="1612" w:type="dxa"/>
            <w:shd w:val="clear" w:color="auto" w:fill="auto"/>
            <w:tcMar>
              <w:top w:w="120" w:type="dxa"/>
              <w:left w:w="120" w:type="dxa"/>
              <w:bottom w:w="120" w:type="dxa"/>
              <w:right w:w="12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center"/>
              <w:textAlignment w:val="top"/>
              <w:rPr>
                <w:rFonts w:hint="default" w:ascii="Times New Roman" w:hAnsi="Times New Roman" w:eastAsia="仿宋_GB2312" w:cs="Times New Roman"/>
                <w:color w:val="0F1115"/>
                <w:sz w:val="24"/>
                <w:szCs w:val="24"/>
                <w:highlight w:val="none"/>
                <w:lang w:val="en-US" w:eastAsia="zh-CN" w:bidi="ar"/>
              </w:rPr>
            </w:pPr>
            <w:r>
              <w:rPr>
                <w:rFonts w:hint="default" w:ascii="Times New Roman" w:hAnsi="Times New Roman" w:eastAsia="仿宋_GB2312" w:cs="Times New Roman"/>
                <w:color w:val="0F1115"/>
                <w:kern w:val="0"/>
                <w:sz w:val="24"/>
                <w:szCs w:val="24"/>
                <w:highlight w:val="none"/>
                <w:lang w:val="en-US" w:eastAsia="zh-CN" w:bidi="ar"/>
              </w:rPr>
              <w:t>扣15分</w:t>
            </w:r>
          </w:p>
        </w:tc>
        <w:tc>
          <w:tcPr>
            <w:tcW w:w="1663" w:type="dxa"/>
            <w:shd w:val="clear" w:color="auto" w:fill="auto"/>
            <w:tcMar>
              <w:top w:w="120" w:type="dxa"/>
              <w:left w:w="120" w:type="dxa"/>
              <w:bottom w:w="120" w:type="dxa"/>
              <w:right w:w="12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center"/>
              <w:textAlignment w:val="top"/>
              <w:rPr>
                <w:rFonts w:hint="default" w:ascii="Times New Roman" w:hAnsi="Times New Roman" w:eastAsia="仿宋_GB2312" w:cs="Times New Roman"/>
                <w:color w:val="0F1115"/>
                <w:sz w:val="24"/>
                <w:szCs w:val="24"/>
                <w:highlight w:val="none"/>
                <w:lang w:val="en-US" w:eastAsia="zh-CN" w:bidi="ar"/>
              </w:rPr>
            </w:pPr>
            <w:r>
              <w:rPr>
                <w:rFonts w:hint="default" w:ascii="Times New Roman" w:hAnsi="Times New Roman" w:eastAsia="仿宋_GB2312" w:cs="Times New Roman"/>
                <w:color w:val="0F1115"/>
                <w:kern w:val="0"/>
                <w:sz w:val="24"/>
                <w:szCs w:val="24"/>
                <w:highlight w:val="none"/>
                <w:lang w:val="en-US" w:eastAsia="zh-CN" w:bidi="ar"/>
              </w:rPr>
              <w:t>扣15分</w:t>
            </w:r>
          </w:p>
        </w:tc>
        <w:tc>
          <w:tcPr>
            <w:tcW w:w="3087" w:type="dxa"/>
            <w:shd w:val="clear" w:color="auto" w:fill="auto"/>
            <w:tcMar>
              <w:top w:w="120" w:type="dxa"/>
              <w:left w:w="120" w:type="dxa"/>
              <w:bottom w:w="120" w:type="dxa"/>
              <w:right w:w="12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left"/>
              <w:textAlignment w:val="top"/>
              <w:rPr>
                <w:rFonts w:hint="default" w:ascii="Times New Roman" w:hAnsi="Times New Roman" w:eastAsia="仿宋_GB2312" w:cs="Times New Roman"/>
                <w:color w:val="0F1115"/>
                <w:sz w:val="24"/>
                <w:szCs w:val="24"/>
                <w:highlight w:val="none"/>
                <w:lang w:val="en-US" w:eastAsia="zh-CN" w:bidi="ar"/>
              </w:rPr>
            </w:pPr>
            <w:r>
              <w:rPr>
                <w:rFonts w:hint="default" w:ascii="Times New Roman" w:hAnsi="Times New Roman" w:eastAsia="仿宋_GB2312" w:cs="Times New Roman"/>
                <w:color w:val="0F1115"/>
                <w:kern w:val="0"/>
                <w:sz w:val="24"/>
                <w:szCs w:val="24"/>
                <w:highlight w:val="none"/>
                <w:lang w:val="en-US" w:eastAsia="zh-CN" w:bidi="ar"/>
              </w:rPr>
              <w:t>《宁夏回族自治区招标投标管理办法》第二十八条</w:t>
            </w:r>
          </w:p>
        </w:tc>
        <w:tc>
          <w:tcPr>
            <w:tcW w:w="1144" w:type="dxa"/>
            <w:vMerge w:val="continue"/>
            <w:shd w:val="clear" w:color="auto" w:fill="auto"/>
            <w:tcMar>
              <w:top w:w="120" w:type="dxa"/>
              <w:left w:w="120" w:type="dxa"/>
              <w:bottom w:w="120" w:type="dxa"/>
              <w:right w:w="12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center"/>
              <w:textAlignment w:val="top"/>
              <w:rPr>
                <w:rFonts w:hint="default" w:ascii="Times New Roman" w:hAnsi="Times New Roman" w:eastAsia="仿宋_GB2312" w:cs="Times New Roman"/>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5" w:type="dxa"/>
            <w:left w:w="15" w:type="dxa"/>
            <w:bottom w:w="15" w:type="dxa"/>
            <w:right w:w="15" w:type="dxa"/>
          </w:tblCellMar>
        </w:tblPrEx>
        <w:trPr>
          <w:trHeight w:val="0" w:hRule="atLeast"/>
          <w:jc w:val="center"/>
        </w:trPr>
        <w:tc>
          <w:tcPr>
            <w:tcW w:w="511" w:type="dxa"/>
            <w:shd w:val="clear" w:color="auto" w:fill="auto"/>
            <w:tcMar>
              <w:top w:w="120" w:type="dxa"/>
              <w:left w:w="120" w:type="dxa"/>
              <w:bottom w:w="120" w:type="dxa"/>
              <w:right w:w="120" w:type="dxa"/>
            </w:tcMar>
            <w:vAlign w:val="center"/>
          </w:tcPr>
          <w:p>
            <w:pPr>
              <w:widowControl/>
              <w:pBdr>
                <w:top w:val="none" w:color="auto" w:sz="0" w:space="0"/>
                <w:left w:val="none" w:color="auto" w:sz="0" w:space="0"/>
                <w:bottom w:val="none" w:color="auto" w:sz="0" w:space="0"/>
                <w:right w:val="none" w:color="auto" w:sz="0" w:space="0"/>
              </w:pBdr>
              <w:snapToGrid w:val="0"/>
              <w:ind w:left="0" w:leftChars="0" w:right="0" w:rightChars="0" w:firstLine="0" w:firstLineChars="0"/>
              <w:jc w:val="left"/>
              <w:textAlignment w:val="top"/>
              <w:rPr>
                <w:rFonts w:hint="default" w:ascii="Times New Roman" w:hAnsi="Times New Roman" w:eastAsia="仿宋_GB2312" w:cs="Times New Roman"/>
                <w:color w:val="0F1115"/>
                <w:sz w:val="24"/>
                <w:szCs w:val="24"/>
                <w:highlight w:val="none"/>
                <w:lang w:val="en-US" w:eastAsia="zh-CN" w:bidi="ar"/>
              </w:rPr>
            </w:pPr>
            <w:r>
              <w:rPr>
                <w:rFonts w:hint="default" w:ascii="Times New Roman" w:hAnsi="Times New Roman" w:eastAsia="仿宋_GB2312" w:cs="Times New Roman"/>
                <w:color w:val="0F1115"/>
                <w:sz w:val="24"/>
                <w:szCs w:val="24"/>
                <w:highlight w:val="none"/>
                <w:lang w:val="en-US" w:eastAsia="zh-CN" w:bidi="ar"/>
              </w:rPr>
              <w:t>23</w:t>
            </w:r>
          </w:p>
        </w:tc>
        <w:tc>
          <w:tcPr>
            <w:tcW w:w="1203" w:type="dxa"/>
            <w:vMerge w:val="continue"/>
            <w:shd w:val="clear" w:color="auto" w:fill="auto"/>
            <w:tcMar>
              <w:top w:w="120" w:type="dxa"/>
              <w:left w:w="120" w:type="dxa"/>
              <w:bottom w:w="120" w:type="dxa"/>
              <w:right w:w="120" w:type="dxa"/>
            </w:tcMar>
            <w:vAlign w:val="center"/>
          </w:tcPr>
          <w:p>
            <w:pPr>
              <w:widowControl/>
              <w:pBdr>
                <w:top w:val="none" w:color="auto" w:sz="0" w:space="0"/>
                <w:left w:val="none" w:color="auto" w:sz="0" w:space="0"/>
                <w:bottom w:val="none" w:color="auto" w:sz="0" w:space="0"/>
                <w:right w:val="none" w:color="auto" w:sz="0" w:space="0"/>
              </w:pBdr>
              <w:snapToGrid w:val="0"/>
              <w:ind w:left="0" w:leftChars="0" w:right="0" w:rightChars="0" w:firstLine="0" w:firstLineChars="0"/>
              <w:jc w:val="left"/>
              <w:textAlignment w:val="top"/>
              <w:rPr>
                <w:rFonts w:hint="default" w:ascii="Times New Roman" w:hAnsi="Times New Roman" w:eastAsia="仿宋_GB2312" w:cs="Times New Roman"/>
                <w:color w:val="0F1115"/>
                <w:sz w:val="24"/>
                <w:szCs w:val="24"/>
                <w:highlight w:val="none"/>
                <w:lang w:val="en-US" w:eastAsia="zh-CN" w:bidi="ar"/>
              </w:rPr>
            </w:pPr>
          </w:p>
        </w:tc>
        <w:tc>
          <w:tcPr>
            <w:tcW w:w="4980" w:type="dxa"/>
            <w:shd w:val="clear" w:color="auto" w:fill="auto"/>
            <w:tcMar>
              <w:top w:w="120" w:type="dxa"/>
              <w:left w:w="120" w:type="dxa"/>
              <w:bottom w:w="120" w:type="dxa"/>
              <w:right w:w="120" w:type="dxa"/>
            </w:tcMar>
            <w:vAlign w:val="center"/>
          </w:tcPr>
          <w:p>
            <w:pPr>
              <w:widowControl/>
              <w:pBdr>
                <w:top w:val="none" w:color="auto" w:sz="0" w:space="0"/>
                <w:left w:val="none" w:color="auto" w:sz="0" w:space="0"/>
                <w:bottom w:val="none" w:color="auto" w:sz="0" w:space="0"/>
                <w:right w:val="none" w:color="auto" w:sz="0" w:space="0"/>
              </w:pBdr>
              <w:snapToGrid w:val="0"/>
              <w:ind w:left="0" w:leftChars="0" w:right="0" w:rightChars="0" w:firstLine="0" w:firstLineChars="0"/>
              <w:jc w:val="left"/>
              <w:textAlignment w:val="top"/>
              <w:rPr>
                <w:rFonts w:hint="default" w:ascii="Times New Roman" w:hAnsi="Times New Roman" w:eastAsia="仿宋_GB2312" w:cs="Times New Roman"/>
                <w:color w:val="0F1115"/>
                <w:sz w:val="24"/>
                <w:szCs w:val="24"/>
                <w:highlight w:val="none"/>
                <w:lang w:val="en-US" w:eastAsia="zh-CN" w:bidi="ar"/>
              </w:rPr>
            </w:pPr>
            <w:r>
              <w:rPr>
                <w:rFonts w:hint="default" w:ascii="Times New Roman" w:hAnsi="Times New Roman" w:eastAsia="仿宋_GB2312" w:cs="Times New Roman"/>
                <w:color w:val="0F1115"/>
                <w:kern w:val="0"/>
                <w:sz w:val="24"/>
                <w:szCs w:val="24"/>
                <w:highlight w:val="none"/>
                <w:lang w:val="en-US" w:eastAsia="zh-CN" w:bidi="ar"/>
              </w:rPr>
              <w:t>向评标专家行贿，或通过暗示、诱导等方式引导评标专家作出倾向于、排斥特定投标人的评标意见。</w:t>
            </w:r>
          </w:p>
        </w:tc>
        <w:tc>
          <w:tcPr>
            <w:tcW w:w="1612" w:type="dxa"/>
            <w:shd w:val="clear" w:color="auto" w:fill="auto"/>
            <w:tcMar>
              <w:top w:w="120" w:type="dxa"/>
              <w:left w:w="120" w:type="dxa"/>
              <w:bottom w:w="120" w:type="dxa"/>
              <w:right w:w="12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center"/>
              <w:textAlignment w:val="top"/>
              <w:rPr>
                <w:rFonts w:hint="default" w:ascii="Times New Roman" w:hAnsi="Times New Roman" w:eastAsia="仿宋_GB2312" w:cs="Times New Roman"/>
                <w:color w:val="0F1115"/>
                <w:sz w:val="24"/>
                <w:szCs w:val="24"/>
                <w:highlight w:val="none"/>
                <w:lang w:val="en-US" w:eastAsia="zh-CN" w:bidi="ar"/>
              </w:rPr>
            </w:pPr>
            <w:r>
              <w:rPr>
                <w:rFonts w:hint="default" w:ascii="Times New Roman" w:hAnsi="Times New Roman" w:eastAsia="仿宋_GB2312" w:cs="Times New Roman"/>
                <w:color w:val="0F1115"/>
                <w:kern w:val="0"/>
                <w:sz w:val="24"/>
                <w:szCs w:val="24"/>
                <w:highlight w:val="none"/>
                <w:lang w:val="en-US" w:eastAsia="zh-CN" w:bidi="ar"/>
              </w:rPr>
              <w:t>扣15分</w:t>
            </w:r>
          </w:p>
        </w:tc>
        <w:tc>
          <w:tcPr>
            <w:tcW w:w="1663" w:type="dxa"/>
            <w:shd w:val="clear" w:color="auto" w:fill="auto"/>
            <w:tcMar>
              <w:top w:w="120" w:type="dxa"/>
              <w:left w:w="120" w:type="dxa"/>
              <w:bottom w:w="120" w:type="dxa"/>
              <w:right w:w="12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center"/>
              <w:textAlignment w:val="top"/>
              <w:rPr>
                <w:rFonts w:hint="default" w:ascii="Times New Roman" w:hAnsi="Times New Roman" w:eastAsia="仿宋_GB2312" w:cs="Times New Roman"/>
                <w:color w:val="0F1115"/>
                <w:sz w:val="24"/>
                <w:szCs w:val="24"/>
                <w:highlight w:val="none"/>
                <w:lang w:val="en-US" w:eastAsia="zh-CN" w:bidi="ar"/>
              </w:rPr>
            </w:pPr>
            <w:r>
              <w:rPr>
                <w:rFonts w:hint="default" w:ascii="Times New Roman" w:hAnsi="Times New Roman" w:eastAsia="仿宋_GB2312" w:cs="Times New Roman"/>
                <w:color w:val="0F1115"/>
                <w:kern w:val="0"/>
                <w:sz w:val="24"/>
                <w:szCs w:val="24"/>
                <w:highlight w:val="none"/>
                <w:lang w:val="en-US" w:eastAsia="zh-CN" w:bidi="ar"/>
              </w:rPr>
              <w:t>扣15分</w:t>
            </w:r>
          </w:p>
        </w:tc>
        <w:tc>
          <w:tcPr>
            <w:tcW w:w="3087" w:type="dxa"/>
            <w:shd w:val="clear" w:color="auto" w:fill="auto"/>
            <w:tcMar>
              <w:top w:w="120" w:type="dxa"/>
              <w:left w:w="120" w:type="dxa"/>
              <w:bottom w:w="120" w:type="dxa"/>
              <w:right w:w="12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left"/>
              <w:textAlignment w:val="top"/>
              <w:rPr>
                <w:rFonts w:hint="default" w:ascii="Times New Roman" w:hAnsi="Times New Roman" w:eastAsia="仿宋_GB2312" w:cs="Times New Roman"/>
                <w:color w:val="0F1115"/>
                <w:sz w:val="24"/>
                <w:szCs w:val="24"/>
                <w:highlight w:val="none"/>
                <w:lang w:val="en-US" w:eastAsia="zh-CN" w:bidi="ar"/>
              </w:rPr>
            </w:pPr>
            <w:r>
              <w:rPr>
                <w:rFonts w:hint="default" w:ascii="Times New Roman" w:hAnsi="Times New Roman" w:eastAsia="仿宋_GB2312" w:cs="Times New Roman"/>
                <w:color w:val="0F1115"/>
                <w:kern w:val="0"/>
                <w:sz w:val="24"/>
                <w:szCs w:val="24"/>
                <w:highlight w:val="none"/>
                <w:lang w:val="en-US" w:eastAsia="zh-CN" w:bidi="ar"/>
              </w:rPr>
              <w:t>《工程建设项目招标代理机构管理暂行办法》第十七条</w:t>
            </w:r>
          </w:p>
        </w:tc>
        <w:tc>
          <w:tcPr>
            <w:tcW w:w="1144" w:type="dxa"/>
            <w:vMerge w:val="continue"/>
            <w:shd w:val="clear" w:color="auto" w:fill="auto"/>
            <w:tcMar>
              <w:top w:w="120" w:type="dxa"/>
              <w:left w:w="120" w:type="dxa"/>
              <w:bottom w:w="120" w:type="dxa"/>
              <w:right w:w="12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center"/>
              <w:textAlignment w:val="top"/>
              <w:rPr>
                <w:rFonts w:hint="default" w:ascii="Times New Roman" w:hAnsi="Times New Roman" w:eastAsia="仿宋_GB2312" w:cs="Times New Roman"/>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5" w:type="dxa"/>
            <w:left w:w="15" w:type="dxa"/>
            <w:bottom w:w="15" w:type="dxa"/>
            <w:right w:w="15" w:type="dxa"/>
          </w:tblCellMar>
        </w:tblPrEx>
        <w:trPr>
          <w:trHeight w:val="0" w:hRule="atLeast"/>
          <w:jc w:val="center"/>
        </w:trPr>
        <w:tc>
          <w:tcPr>
            <w:tcW w:w="511" w:type="dxa"/>
            <w:shd w:val="clear" w:color="auto" w:fill="auto"/>
            <w:tcMar>
              <w:top w:w="120" w:type="dxa"/>
              <w:left w:w="120" w:type="dxa"/>
              <w:bottom w:w="120" w:type="dxa"/>
              <w:right w:w="120" w:type="dxa"/>
            </w:tcMar>
            <w:vAlign w:val="center"/>
          </w:tcPr>
          <w:p>
            <w:pPr>
              <w:widowControl/>
              <w:pBdr>
                <w:top w:val="none" w:color="auto" w:sz="0" w:space="0"/>
                <w:left w:val="none" w:color="auto" w:sz="0" w:space="0"/>
                <w:bottom w:val="none" w:color="auto" w:sz="0" w:space="0"/>
                <w:right w:val="none" w:color="auto" w:sz="0" w:space="0"/>
              </w:pBdr>
              <w:snapToGrid w:val="0"/>
              <w:ind w:left="0" w:leftChars="0" w:right="0" w:rightChars="0" w:firstLine="0" w:firstLineChars="0"/>
              <w:jc w:val="left"/>
              <w:textAlignment w:val="top"/>
              <w:rPr>
                <w:rFonts w:hint="default" w:ascii="Times New Roman" w:hAnsi="Times New Roman" w:eastAsia="仿宋_GB2312" w:cs="Times New Roman"/>
                <w:color w:val="0F1115"/>
                <w:sz w:val="24"/>
                <w:szCs w:val="24"/>
                <w:highlight w:val="none"/>
                <w:lang w:val="en-US" w:eastAsia="zh-CN" w:bidi="ar"/>
              </w:rPr>
            </w:pPr>
            <w:r>
              <w:rPr>
                <w:rFonts w:hint="default" w:ascii="Times New Roman" w:hAnsi="Times New Roman" w:eastAsia="仿宋_GB2312" w:cs="Times New Roman"/>
                <w:color w:val="0F1115"/>
                <w:sz w:val="24"/>
                <w:szCs w:val="24"/>
                <w:highlight w:val="none"/>
                <w:lang w:val="en-US" w:eastAsia="zh-CN" w:bidi="ar"/>
              </w:rPr>
              <w:t>24</w:t>
            </w:r>
          </w:p>
        </w:tc>
        <w:tc>
          <w:tcPr>
            <w:tcW w:w="1203" w:type="dxa"/>
            <w:vMerge w:val="continue"/>
            <w:shd w:val="clear" w:color="auto" w:fill="auto"/>
            <w:tcMar>
              <w:top w:w="120" w:type="dxa"/>
              <w:left w:w="120" w:type="dxa"/>
              <w:bottom w:w="120" w:type="dxa"/>
              <w:right w:w="120" w:type="dxa"/>
            </w:tcMar>
            <w:vAlign w:val="center"/>
          </w:tcPr>
          <w:p>
            <w:pPr>
              <w:widowControl/>
              <w:pBdr>
                <w:top w:val="none" w:color="auto" w:sz="0" w:space="0"/>
                <w:left w:val="none" w:color="auto" w:sz="0" w:space="0"/>
                <w:bottom w:val="none" w:color="auto" w:sz="0" w:space="0"/>
                <w:right w:val="none" w:color="auto" w:sz="0" w:space="0"/>
              </w:pBdr>
              <w:snapToGrid w:val="0"/>
              <w:ind w:left="0" w:leftChars="0" w:right="0" w:rightChars="0" w:firstLine="0" w:firstLineChars="0"/>
              <w:jc w:val="left"/>
              <w:textAlignment w:val="top"/>
              <w:rPr>
                <w:rFonts w:hint="default" w:ascii="Times New Roman" w:hAnsi="Times New Roman" w:eastAsia="仿宋_GB2312" w:cs="Times New Roman"/>
                <w:color w:val="0F1115"/>
                <w:sz w:val="24"/>
                <w:szCs w:val="24"/>
                <w:highlight w:val="none"/>
                <w:lang w:val="en-US" w:eastAsia="zh-CN" w:bidi="ar"/>
              </w:rPr>
            </w:pPr>
          </w:p>
        </w:tc>
        <w:tc>
          <w:tcPr>
            <w:tcW w:w="4980" w:type="dxa"/>
            <w:shd w:val="clear" w:color="auto" w:fill="auto"/>
            <w:tcMar>
              <w:top w:w="120" w:type="dxa"/>
              <w:left w:w="120" w:type="dxa"/>
              <w:bottom w:w="120" w:type="dxa"/>
              <w:right w:w="120" w:type="dxa"/>
            </w:tcMar>
            <w:vAlign w:val="center"/>
          </w:tcPr>
          <w:p>
            <w:pPr>
              <w:widowControl/>
              <w:pBdr>
                <w:top w:val="none" w:color="auto" w:sz="0" w:space="0"/>
                <w:left w:val="none" w:color="auto" w:sz="0" w:space="0"/>
                <w:bottom w:val="none" w:color="auto" w:sz="0" w:space="0"/>
                <w:right w:val="none" w:color="auto" w:sz="0" w:space="0"/>
              </w:pBdr>
              <w:snapToGrid w:val="0"/>
              <w:ind w:left="0" w:leftChars="0" w:right="0" w:rightChars="0" w:firstLine="0" w:firstLineChars="0"/>
              <w:jc w:val="left"/>
              <w:textAlignment w:val="top"/>
              <w:rPr>
                <w:rFonts w:hint="default" w:ascii="Times New Roman" w:hAnsi="Times New Roman" w:eastAsia="仿宋_GB2312" w:cs="Times New Roman"/>
                <w:color w:val="0F1115"/>
                <w:sz w:val="24"/>
                <w:szCs w:val="24"/>
                <w:highlight w:val="none"/>
                <w:lang w:val="en-US" w:eastAsia="zh-CN" w:bidi="ar"/>
              </w:rPr>
            </w:pPr>
            <w:r>
              <w:rPr>
                <w:rFonts w:hint="eastAsia" w:ascii="Times New Roman" w:hAnsi="Times New Roman" w:eastAsia="仿宋_GB2312" w:cs="Times New Roman"/>
                <w:color w:val="0F1115"/>
                <w:kern w:val="0"/>
                <w:sz w:val="24"/>
                <w:szCs w:val="24"/>
                <w:highlight w:val="none"/>
                <w:lang w:val="en-US" w:eastAsia="zh-CN" w:bidi="ar"/>
              </w:rPr>
              <w:t>依法必须招标的项目</w:t>
            </w:r>
            <w:r>
              <w:rPr>
                <w:rFonts w:hint="default" w:ascii="Times New Roman" w:hAnsi="Times New Roman" w:eastAsia="仿宋_GB2312" w:cs="Times New Roman"/>
                <w:color w:val="0F1115"/>
                <w:kern w:val="0"/>
                <w:sz w:val="24"/>
                <w:szCs w:val="24"/>
                <w:highlight w:val="none"/>
                <w:lang w:val="en-US" w:eastAsia="zh-CN" w:bidi="ar"/>
              </w:rPr>
              <w:t>未按规定时间公示中标候选人及评标信息的、公示的评标信息内容不符合规定的。</w:t>
            </w:r>
          </w:p>
        </w:tc>
        <w:tc>
          <w:tcPr>
            <w:tcW w:w="1612" w:type="dxa"/>
            <w:shd w:val="clear" w:color="auto" w:fill="auto"/>
            <w:tcMar>
              <w:top w:w="120" w:type="dxa"/>
              <w:left w:w="120" w:type="dxa"/>
              <w:bottom w:w="120" w:type="dxa"/>
              <w:right w:w="12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center"/>
              <w:textAlignment w:val="top"/>
              <w:rPr>
                <w:rFonts w:hint="default" w:ascii="Times New Roman" w:hAnsi="Times New Roman" w:eastAsia="仿宋_GB2312" w:cs="Times New Roman"/>
                <w:color w:val="0F1115"/>
                <w:kern w:val="0"/>
                <w:sz w:val="24"/>
                <w:szCs w:val="24"/>
                <w:highlight w:val="none"/>
                <w:lang w:val="en-US" w:eastAsia="zh-CN" w:bidi="ar"/>
              </w:rPr>
            </w:pPr>
            <w:r>
              <w:rPr>
                <w:rFonts w:hint="default" w:ascii="Times New Roman" w:hAnsi="Times New Roman" w:eastAsia="仿宋_GB2312" w:cs="Times New Roman"/>
                <w:color w:val="0F1115"/>
                <w:kern w:val="0"/>
                <w:sz w:val="24"/>
                <w:szCs w:val="24"/>
                <w:highlight w:val="none"/>
                <w:lang w:val="en-US" w:eastAsia="zh-CN" w:bidi="ar"/>
              </w:rPr>
              <w:t>扣10分</w:t>
            </w:r>
          </w:p>
        </w:tc>
        <w:tc>
          <w:tcPr>
            <w:tcW w:w="1663" w:type="dxa"/>
            <w:shd w:val="clear" w:color="auto" w:fill="auto"/>
            <w:tcMar>
              <w:top w:w="120" w:type="dxa"/>
              <w:left w:w="120" w:type="dxa"/>
              <w:bottom w:w="120" w:type="dxa"/>
              <w:right w:w="12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center"/>
              <w:textAlignment w:val="top"/>
              <w:rPr>
                <w:rFonts w:hint="default" w:ascii="Times New Roman" w:hAnsi="Times New Roman" w:eastAsia="仿宋_GB2312" w:cs="Times New Roman"/>
                <w:color w:val="0F1115"/>
                <w:sz w:val="24"/>
                <w:szCs w:val="24"/>
                <w:highlight w:val="none"/>
                <w:lang w:val="en-US" w:eastAsia="zh-CN" w:bidi="ar"/>
              </w:rPr>
            </w:pPr>
            <w:r>
              <w:rPr>
                <w:rFonts w:hint="default" w:ascii="Times New Roman" w:hAnsi="Times New Roman" w:eastAsia="仿宋_GB2312" w:cs="Times New Roman"/>
                <w:color w:val="0F1115"/>
                <w:kern w:val="0"/>
                <w:sz w:val="24"/>
                <w:szCs w:val="24"/>
                <w:highlight w:val="none"/>
                <w:lang w:val="en-US" w:eastAsia="zh-CN" w:bidi="ar"/>
              </w:rPr>
              <w:t>扣10分</w:t>
            </w:r>
          </w:p>
        </w:tc>
        <w:tc>
          <w:tcPr>
            <w:tcW w:w="3087" w:type="dxa"/>
            <w:shd w:val="clear" w:color="auto" w:fill="auto"/>
            <w:tcMar>
              <w:top w:w="120" w:type="dxa"/>
              <w:left w:w="120" w:type="dxa"/>
              <w:bottom w:w="120" w:type="dxa"/>
              <w:right w:w="12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left"/>
              <w:textAlignment w:val="top"/>
              <w:rPr>
                <w:rFonts w:hint="default" w:ascii="Times New Roman" w:hAnsi="Times New Roman" w:eastAsia="仿宋_GB2312" w:cs="Times New Roman"/>
                <w:color w:val="0F1115"/>
                <w:kern w:val="0"/>
                <w:sz w:val="24"/>
                <w:szCs w:val="24"/>
                <w:highlight w:val="none"/>
                <w:lang w:val="en-US" w:eastAsia="zh-CN" w:bidi="ar"/>
              </w:rPr>
            </w:pPr>
            <w:r>
              <w:rPr>
                <w:rFonts w:hint="default" w:ascii="Times New Roman" w:hAnsi="Times New Roman" w:eastAsia="仿宋_GB2312" w:cs="Times New Roman"/>
                <w:color w:val="0F1115"/>
                <w:kern w:val="0"/>
                <w:sz w:val="24"/>
                <w:szCs w:val="24"/>
                <w:highlight w:val="none"/>
                <w:lang w:val="en-US" w:eastAsia="zh-CN" w:bidi="ar"/>
              </w:rPr>
              <w:t>《宁夏回族自治区招标投标管理办法》第三十八条</w:t>
            </w:r>
          </w:p>
        </w:tc>
        <w:tc>
          <w:tcPr>
            <w:tcW w:w="1144" w:type="dxa"/>
            <w:vMerge w:val="continue"/>
            <w:shd w:val="clear" w:color="auto" w:fill="auto"/>
            <w:tcMar>
              <w:top w:w="120" w:type="dxa"/>
              <w:left w:w="120" w:type="dxa"/>
              <w:bottom w:w="120" w:type="dxa"/>
              <w:right w:w="12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center"/>
              <w:textAlignment w:val="top"/>
              <w:rPr>
                <w:rFonts w:hint="default" w:ascii="Times New Roman" w:hAnsi="Times New Roman" w:eastAsia="仿宋_GB2312" w:cs="Times New Roman"/>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5" w:type="dxa"/>
            <w:left w:w="15" w:type="dxa"/>
            <w:bottom w:w="15" w:type="dxa"/>
            <w:right w:w="15" w:type="dxa"/>
          </w:tblCellMar>
        </w:tblPrEx>
        <w:trPr>
          <w:trHeight w:val="0" w:hRule="atLeast"/>
          <w:jc w:val="center"/>
        </w:trPr>
        <w:tc>
          <w:tcPr>
            <w:tcW w:w="511" w:type="dxa"/>
            <w:shd w:val="clear" w:color="auto" w:fill="auto"/>
            <w:tcMar>
              <w:top w:w="120" w:type="dxa"/>
              <w:left w:w="120" w:type="dxa"/>
              <w:bottom w:w="120" w:type="dxa"/>
              <w:right w:w="120" w:type="dxa"/>
            </w:tcMar>
            <w:vAlign w:val="center"/>
          </w:tcPr>
          <w:p>
            <w:pPr>
              <w:widowControl/>
              <w:pBdr>
                <w:top w:val="none" w:color="auto" w:sz="0" w:space="0"/>
                <w:left w:val="none" w:color="auto" w:sz="0" w:space="0"/>
                <w:bottom w:val="none" w:color="auto" w:sz="0" w:space="0"/>
                <w:right w:val="none" w:color="auto" w:sz="0" w:space="0"/>
              </w:pBdr>
              <w:snapToGrid w:val="0"/>
              <w:ind w:left="0" w:leftChars="0" w:right="0" w:rightChars="0" w:firstLine="0" w:firstLineChars="0"/>
              <w:jc w:val="left"/>
              <w:textAlignment w:val="top"/>
              <w:rPr>
                <w:rFonts w:hint="default" w:ascii="Times New Roman" w:hAnsi="Times New Roman" w:eastAsia="仿宋_GB2312" w:cs="Times New Roman"/>
                <w:color w:val="0F1115"/>
                <w:sz w:val="24"/>
                <w:szCs w:val="24"/>
                <w:highlight w:val="none"/>
                <w:lang w:val="en-US" w:eastAsia="zh-CN" w:bidi="ar"/>
              </w:rPr>
            </w:pPr>
            <w:r>
              <w:rPr>
                <w:rFonts w:hint="default" w:ascii="Times New Roman" w:hAnsi="Times New Roman" w:eastAsia="仿宋_GB2312" w:cs="Times New Roman"/>
                <w:color w:val="0F1115"/>
                <w:sz w:val="24"/>
                <w:szCs w:val="24"/>
                <w:highlight w:val="none"/>
                <w:lang w:val="en-US" w:eastAsia="zh-CN" w:bidi="ar"/>
              </w:rPr>
              <w:t>25</w:t>
            </w:r>
          </w:p>
        </w:tc>
        <w:tc>
          <w:tcPr>
            <w:tcW w:w="1203" w:type="dxa"/>
            <w:vMerge w:val="continue"/>
            <w:shd w:val="clear" w:color="auto" w:fill="auto"/>
            <w:tcMar>
              <w:top w:w="120" w:type="dxa"/>
              <w:left w:w="120" w:type="dxa"/>
              <w:bottom w:w="120" w:type="dxa"/>
              <w:right w:w="120" w:type="dxa"/>
            </w:tcMar>
            <w:vAlign w:val="center"/>
          </w:tcPr>
          <w:p>
            <w:pPr>
              <w:widowControl/>
              <w:pBdr>
                <w:top w:val="none" w:color="auto" w:sz="0" w:space="0"/>
                <w:left w:val="none" w:color="auto" w:sz="0" w:space="0"/>
                <w:bottom w:val="none" w:color="auto" w:sz="0" w:space="0"/>
                <w:right w:val="none" w:color="auto" w:sz="0" w:space="0"/>
              </w:pBdr>
              <w:snapToGrid w:val="0"/>
              <w:ind w:left="0" w:leftChars="0" w:right="0" w:rightChars="0" w:firstLine="0" w:firstLineChars="0"/>
              <w:jc w:val="left"/>
              <w:textAlignment w:val="top"/>
              <w:rPr>
                <w:rFonts w:hint="default" w:ascii="Times New Roman" w:hAnsi="Times New Roman" w:eastAsia="仿宋_GB2312" w:cs="Times New Roman"/>
                <w:color w:val="0F1115"/>
                <w:sz w:val="24"/>
                <w:szCs w:val="24"/>
                <w:highlight w:val="none"/>
                <w:lang w:val="en-US" w:eastAsia="zh-CN" w:bidi="ar"/>
              </w:rPr>
            </w:pPr>
          </w:p>
        </w:tc>
        <w:tc>
          <w:tcPr>
            <w:tcW w:w="4980" w:type="dxa"/>
            <w:shd w:val="clear" w:color="auto" w:fill="auto"/>
            <w:tcMar>
              <w:top w:w="120" w:type="dxa"/>
              <w:left w:w="120" w:type="dxa"/>
              <w:bottom w:w="120" w:type="dxa"/>
              <w:right w:w="120" w:type="dxa"/>
            </w:tcMar>
            <w:vAlign w:val="center"/>
          </w:tcPr>
          <w:p>
            <w:pPr>
              <w:widowControl/>
              <w:pBdr>
                <w:top w:val="none" w:color="auto" w:sz="0" w:space="0"/>
                <w:left w:val="none" w:color="auto" w:sz="0" w:space="0"/>
                <w:bottom w:val="none" w:color="auto" w:sz="0" w:space="0"/>
                <w:right w:val="none" w:color="auto" w:sz="0" w:space="0"/>
              </w:pBdr>
              <w:snapToGrid w:val="0"/>
              <w:ind w:left="0" w:leftChars="0" w:right="0" w:rightChars="0" w:firstLine="0" w:firstLineChars="0"/>
              <w:jc w:val="left"/>
              <w:textAlignment w:val="top"/>
              <w:rPr>
                <w:rFonts w:hint="default" w:ascii="Times New Roman" w:hAnsi="Times New Roman" w:eastAsia="仿宋_GB2312" w:cs="Times New Roman"/>
                <w:color w:val="0F1115"/>
                <w:sz w:val="24"/>
                <w:szCs w:val="24"/>
                <w:highlight w:val="none"/>
                <w:lang w:val="en-US" w:eastAsia="zh-CN" w:bidi="ar"/>
              </w:rPr>
            </w:pPr>
            <w:r>
              <w:rPr>
                <w:rFonts w:hint="default" w:ascii="Times New Roman" w:hAnsi="Times New Roman" w:eastAsia="仿宋_GB2312" w:cs="Times New Roman"/>
                <w:color w:val="0F1115"/>
                <w:kern w:val="0"/>
                <w:sz w:val="24"/>
                <w:szCs w:val="24"/>
                <w:highlight w:val="none"/>
                <w:lang w:val="en-US" w:eastAsia="zh-CN" w:bidi="ar"/>
              </w:rPr>
              <w:t>未按照法定程序和要求，协助招标人处理投标人</w:t>
            </w:r>
            <w:r>
              <w:rPr>
                <w:rFonts w:hint="eastAsia" w:ascii="Times New Roman" w:hAnsi="Times New Roman" w:eastAsia="仿宋_GB2312" w:cs="Times New Roman"/>
                <w:color w:val="0F1115"/>
                <w:kern w:val="0"/>
                <w:sz w:val="24"/>
                <w:szCs w:val="24"/>
                <w:highlight w:val="none"/>
                <w:lang w:val="en-US" w:eastAsia="zh-CN" w:bidi="ar"/>
              </w:rPr>
              <w:t>、潜在投标人或者其他利害关系人</w:t>
            </w:r>
            <w:r>
              <w:rPr>
                <w:rFonts w:hint="default" w:ascii="Times New Roman" w:hAnsi="Times New Roman" w:eastAsia="仿宋_GB2312" w:cs="Times New Roman"/>
                <w:color w:val="0F1115"/>
                <w:kern w:val="0"/>
                <w:sz w:val="24"/>
                <w:szCs w:val="24"/>
                <w:highlight w:val="none"/>
                <w:lang w:val="en-US" w:eastAsia="zh-CN" w:bidi="ar"/>
              </w:rPr>
              <w:t>提出的异议，或者故意拖延、敷衍，回避实质性答复异议。</w:t>
            </w:r>
          </w:p>
        </w:tc>
        <w:tc>
          <w:tcPr>
            <w:tcW w:w="1612" w:type="dxa"/>
            <w:shd w:val="clear" w:color="auto" w:fill="auto"/>
            <w:tcMar>
              <w:top w:w="120" w:type="dxa"/>
              <w:left w:w="120" w:type="dxa"/>
              <w:bottom w:w="120" w:type="dxa"/>
              <w:right w:w="12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center"/>
              <w:textAlignment w:val="top"/>
              <w:rPr>
                <w:rFonts w:hint="default" w:ascii="Times New Roman" w:hAnsi="Times New Roman" w:eastAsia="仿宋_GB2312" w:cs="Times New Roman"/>
                <w:color w:val="0F1115"/>
                <w:kern w:val="0"/>
                <w:sz w:val="24"/>
                <w:szCs w:val="24"/>
                <w:highlight w:val="none"/>
                <w:lang w:val="en-US" w:eastAsia="zh-CN" w:bidi="ar"/>
              </w:rPr>
            </w:pPr>
            <w:r>
              <w:rPr>
                <w:rFonts w:hint="default" w:ascii="Times New Roman" w:hAnsi="Times New Roman" w:eastAsia="仿宋_GB2312" w:cs="Times New Roman"/>
                <w:color w:val="0F1115"/>
                <w:kern w:val="0"/>
                <w:sz w:val="24"/>
                <w:szCs w:val="24"/>
                <w:highlight w:val="none"/>
                <w:lang w:val="en-US" w:eastAsia="zh-CN" w:bidi="ar"/>
              </w:rPr>
              <w:t>扣10分</w:t>
            </w:r>
          </w:p>
        </w:tc>
        <w:tc>
          <w:tcPr>
            <w:tcW w:w="1663" w:type="dxa"/>
            <w:shd w:val="clear" w:color="auto" w:fill="auto"/>
            <w:tcMar>
              <w:top w:w="120" w:type="dxa"/>
              <w:left w:w="120" w:type="dxa"/>
              <w:bottom w:w="120" w:type="dxa"/>
              <w:right w:w="12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center"/>
              <w:textAlignment w:val="top"/>
              <w:rPr>
                <w:rFonts w:hint="default" w:ascii="Times New Roman" w:hAnsi="Times New Roman" w:eastAsia="仿宋_GB2312" w:cs="Times New Roman"/>
                <w:color w:val="0F1115"/>
                <w:kern w:val="0"/>
                <w:sz w:val="24"/>
                <w:szCs w:val="24"/>
                <w:highlight w:val="none"/>
                <w:lang w:val="en-US" w:eastAsia="zh-CN" w:bidi="ar"/>
              </w:rPr>
            </w:pPr>
            <w:r>
              <w:rPr>
                <w:rFonts w:hint="default" w:ascii="Times New Roman" w:hAnsi="Times New Roman" w:eastAsia="仿宋_GB2312" w:cs="Times New Roman"/>
                <w:color w:val="0F1115"/>
                <w:kern w:val="0"/>
                <w:sz w:val="24"/>
                <w:szCs w:val="24"/>
                <w:highlight w:val="none"/>
                <w:lang w:val="en-US" w:eastAsia="zh-CN" w:bidi="ar"/>
              </w:rPr>
              <w:t>扣10分</w:t>
            </w:r>
          </w:p>
        </w:tc>
        <w:tc>
          <w:tcPr>
            <w:tcW w:w="3087" w:type="dxa"/>
            <w:shd w:val="clear" w:color="auto" w:fill="auto"/>
            <w:tcMar>
              <w:top w:w="120" w:type="dxa"/>
              <w:left w:w="120" w:type="dxa"/>
              <w:bottom w:w="120" w:type="dxa"/>
              <w:right w:w="12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left"/>
              <w:textAlignment w:val="top"/>
              <w:rPr>
                <w:rFonts w:hint="default" w:ascii="Times New Roman" w:hAnsi="Times New Roman" w:eastAsia="仿宋_GB2312" w:cs="Times New Roman"/>
                <w:color w:val="0F1115"/>
                <w:kern w:val="0"/>
                <w:sz w:val="24"/>
                <w:szCs w:val="24"/>
                <w:highlight w:val="none"/>
                <w:lang w:val="en-US" w:eastAsia="zh-CN" w:bidi="ar"/>
              </w:rPr>
            </w:pPr>
            <w:r>
              <w:rPr>
                <w:rFonts w:hint="default" w:ascii="Times New Roman" w:hAnsi="Times New Roman" w:eastAsia="仿宋_GB2312" w:cs="Times New Roman"/>
                <w:color w:val="0F1115"/>
                <w:kern w:val="0"/>
                <w:sz w:val="24"/>
                <w:szCs w:val="24"/>
                <w:highlight w:val="none"/>
                <w:lang w:val="en-US" w:eastAsia="zh-CN" w:bidi="ar"/>
              </w:rPr>
              <w:t>《工程建设项目招标代理机构管理暂行办法》第十九条</w:t>
            </w:r>
          </w:p>
        </w:tc>
        <w:tc>
          <w:tcPr>
            <w:tcW w:w="1144" w:type="dxa"/>
            <w:vMerge w:val="continue"/>
            <w:shd w:val="clear" w:color="auto" w:fill="auto"/>
            <w:tcMar>
              <w:top w:w="120" w:type="dxa"/>
              <w:left w:w="120" w:type="dxa"/>
              <w:bottom w:w="120" w:type="dxa"/>
              <w:right w:w="12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center"/>
              <w:textAlignment w:val="top"/>
              <w:rPr>
                <w:rFonts w:hint="default" w:ascii="Times New Roman" w:hAnsi="Times New Roman" w:eastAsia="仿宋_GB2312" w:cs="Times New Roman"/>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5" w:type="dxa"/>
            <w:left w:w="15" w:type="dxa"/>
            <w:bottom w:w="15" w:type="dxa"/>
            <w:right w:w="15" w:type="dxa"/>
          </w:tblCellMar>
        </w:tblPrEx>
        <w:trPr>
          <w:trHeight w:val="90" w:hRule="atLeast"/>
          <w:jc w:val="center"/>
        </w:trPr>
        <w:tc>
          <w:tcPr>
            <w:tcW w:w="511" w:type="dxa"/>
            <w:shd w:val="clear" w:color="auto" w:fill="auto"/>
            <w:tcMar>
              <w:top w:w="120" w:type="dxa"/>
              <w:left w:w="120" w:type="dxa"/>
              <w:bottom w:w="120" w:type="dxa"/>
              <w:right w:w="120" w:type="dxa"/>
            </w:tcMar>
            <w:vAlign w:val="center"/>
          </w:tcPr>
          <w:p>
            <w:pPr>
              <w:widowControl/>
              <w:pBdr>
                <w:top w:val="none" w:color="auto" w:sz="0" w:space="0"/>
                <w:left w:val="none" w:color="auto" w:sz="0" w:space="0"/>
                <w:bottom w:val="none" w:color="auto" w:sz="0" w:space="0"/>
                <w:right w:val="none" w:color="auto" w:sz="0" w:space="0"/>
              </w:pBdr>
              <w:snapToGrid w:val="0"/>
              <w:ind w:left="0" w:leftChars="0" w:right="0" w:rightChars="0" w:firstLine="0" w:firstLineChars="0"/>
              <w:jc w:val="left"/>
              <w:textAlignment w:val="top"/>
              <w:rPr>
                <w:rFonts w:hint="default" w:ascii="Times New Roman" w:hAnsi="Times New Roman" w:eastAsia="仿宋_GB2312" w:cs="Times New Roman"/>
                <w:color w:val="0F1115"/>
                <w:sz w:val="24"/>
                <w:szCs w:val="24"/>
                <w:highlight w:val="none"/>
                <w:lang w:val="en-US" w:eastAsia="zh-CN" w:bidi="ar"/>
              </w:rPr>
            </w:pPr>
            <w:r>
              <w:rPr>
                <w:rFonts w:hint="default" w:ascii="Times New Roman" w:hAnsi="Times New Roman" w:eastAsia="仿宋_GB2312" w:cs="Times New Roman"/>
                <w:color w:val="0F1115"/>
                <w:sz w:val="24"/>
                <w:szCs w:val="24"/>
                <w:highlight w:val="none"/>
                <w:lang w:val="en-US" w:eastAsia="zh-CN" w:bidi="ar"/>
              </w:rPr>
              <w:t>26</w:t>
            </w:r>
          </w:p>
        </w:tc>
        <w:tc>
          <w:tcPr>
            <w:tcW w:w="1203" w:type="dxa"/>
            <w:vMerge w:val="continue"/>
            <w:shd w:val="clear" w:color="auto" w:fill="auto"/>
            <w:tcMar>
              <w:top w:w="120" w:type="dxa"/>
              <w:left w:w="120" w:type="dxa"/>
              <w:bottom w:w="120" w:type="dxa"/>
              <w:right w:w="120" w:type="dxa"/>
            </w:tcMar>
            <w:vAlign w:val="center"/>
          </w:tcPr>
          <w:p>
            <w:pPr>
              <w:widowControl/>
              <w:pBdr>
                <w:top w:val="none" w:color="auto" w:sz="0" w:space="0"/>
                <w:left w:val="none" w:color="auto" w:sz="0" w:space="0"/>
                <w:bottom w:val="none" w:color="auto" w:sz="0" w:space="0"/>
                <w:right w:val="none" w:color="auto" w:sz="0" w:space="0"/>
              </w:pBdr>
              <w:snapToGrid w:val="0"/>
              <w:ind w:left="0" w:leftChars="0" w:right="0" w:rightChars="0" w:firstLine="0" w:firstLineChars="0"/>
              <w:jc w:val="left"/>
              <w:textAlignment w:val="top"/>
              <w:rPr>
                <w:rFonts w:hint="default" w:ascii="Times New Roman" w:hAnsi="Times New Roman" w:eastAsia="仿宋_GB2312" w:cs="Times New Roman"/>
                <w:color w:val="0F1115"/>
                <w:sz w:val="24"/>
                <w:szCs w:val="24"/>
                <w:highlight w:val="none"/>
                <w:lang w:val="en-US" w:eastAsia="zh-CN" w:bidi="ar"/>
              </w:rPr>
            </w:pPr>
          </w:p>
        </w:tc>
        <w:tc>
          <w:tcPr>
            <w:tcW w:w="4980" w:type="dxa"/>
            <w:shd w:val="clear" w:color="auto" w:fill="auto"/>
            <w:tcMar>
              <w:top w:w="120" w:type="dxa"/>
              <w:left w:w="120" w:type="dxa"/>
              <w:bottom w:w="120" w:type="dxa"/>
              <w:right w:w="120" w:type="dxa"/>
            </w:tcMar>
            <w:vAlign w:val="center"/>
          </w:tcPr>
          <w:p>
            <w:pPr>
              <w:widowControl/>
              <w:pBdr>
                <w:top w:val="none" w:color="auto" w:sz="0" w:space="0"/>
                <w:left w:val="none" w:color="auto" w:sz="0" w:space="0"/>
                <w:bottom w:val="none" w:color="auto" w:sz="0" w:space="0"/>
                <w:right w:val="none" w:color="auto" w:sz="0" w:space="0"/>
              </w:pBdr>
              <w:snapToGrid w:val="0"/>
              <w:ind w:left="0" w:leftChars="0" w:right="0" w:rightChars="0" w:firstLine="0" w:firstLineChars="0"/>
              <w:jc w:val="left"/>
              <w:textAlignment w:val="top"/>
              <w:rPr>
                <w:rFonts w:hint="default" w:ascii="Times New Roman" w:hAnsi="Times New Roman" w:eastAsia="仿宋_GB2312" w:cs="Times New Roman"/>
                <w:color w:val="0F1115"/>
                <w:sz w:val="24"/>
                <w:szCs w:val="24"/>
                <w:highlight w:val="none"/>
                <w:lang w:val="en-US" w:eastAsia="zh-CN" w:bidi="ar"/>
              </w:rPr>
            </w:pPr>
            <w:r>
              <w:rPr>
                <w:rFonts w:hint="default" w:ascii="Times New Roman" w:hAnsi="Times New Roman" w:eastAsia="仿宋_GB2312" w:cs="Times New Roman"/>
                <w:color w:val="0F1115"/>
                <w:kern w:val="0"/>
                <w:sz w:val="24"/>
                <w:szCs w:val="24"/>
                <w:highlight w:val="none"/>
                <w:lang w:val="en-US" w:eastAsia="zh-CN" w:bidi="ar"/>
              </w:rPr>
              <w:t>拒绝配合</w:t>
            </w:r>
            <w:r>
              <w:rPr>
                <w:rFonts w:hint="eastAsia" w:ascii="Times New Roman" w:hAnsi="Times New Roman" w:eastAsia="仿宋_GB2312" w:cs="Times New Roman"/>
                <w:color w:val="0F1115"/>
                <w:kern w:val="0"/>
                <w:sz w:val="24"/>
                <w:szCs w:val="24"/>
                <w:highlight w:val="none"/>
                <w:lang w:val="en-US" w:eastAsia="zh-CN" w:bidi="ar"/>
              </w:rPr>
              <w:t>行业主管</w:t>
            </w:r>
            <w:r>
              <w:rPr>
                <w:rFonts w:hint="default" w:ascii="Times New Roman" w:hAnsi="Times New Roman" w:eastAsia="仿宋_GB2312" w:cs="Times New Roman"/>
                <w:color w:val="0F1115"/>
                <w:kern w:val="0"/>
                <w:sz w:val="24"/>
                <w:szCs w:val="24"/>
                <w:highlight w:val="none"/>
                <w:lang w:val="en-US" w:eastAsia="zh-CN" w:bidi="ar"/>
              </w:rPr>
              <w:t>部门处理投诉事宜，或在提供有关资料及情况时弄虚作假、隐瞒实情。</w:t>
            </w:r>
          </w:p>
        </w:tc>
        <w:tc>
          <w:tcPr>
            <w:tcW w:w="1612" w:type="dxa"/>
            <w:shd w:val="clear" w:color="auto" w:fill="auto"/>
            <w:tcMar>
              <w:top w:w="120" w:type="dxa"/>
              <w:left w:w="120" w:type="dxa"/>
              <w:bottom w:w="120" w:type="dxa"/>
              <w:right w:w="12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center"/>
              <w:textAlignment w:val="top"/>
              <w:rPr>
                <w:rFonts w:hint="default" w:ascii="Times New Roman" w:hAnsi="Times New Roman" w:eastAsia="仿宋_GB2312" w:cs="Times New Roman"/>
                <w:color w:val="0F1115"/>
                <w:sz w:val="24"/>
                <w:szCs w:val="24"/>
                <w:highlight w:val="none"/>
                <w:lang w:val="en-US" w:eastAsia="zh-CN" w:bidi="ar"/>
              </w:rPr>
            </w:pPr>
            <w:r>
              <w:rPr>
                <w:rFonts w:hint="default" w:ascii="Times New Roman" w:hAnsi="Times New Roman" w:eastAsia="仿宋_GB2312" w:cs="Times New Roman"/>
                <w:color w:val="0F1115"/>
                <w:kern w:val="0"/>
                <w:sz w:val="24"/>
                <w:szCs w:val="24"/>
                <w:highlight w:val="none"/>
                <w:lang w:val="en-US" w:eastAsia="zh-CN" w:bidi="ar"/>
              </w:rPr>
              <w:t>扣15分</w:t>
            </w:r>
          </w:p>
        </w:tc>
        <w:tc>
          <w:tcPr>
            <w:tcW w:w="1663" w:type="dxa"/>
            <w:shd w:val="clear" w:color="auto" w:fill="auto"/>
            <w:tcMar>
              <w:top w:w="120" w:type="dxa"/>
              <w:left w:w="120" w:type="dxa"/>
              <w:bottom w:w="120" w:type="dxa"/>
              <w:right w:w="12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center"/>
              <w:textAlignment w:val="top"/>
              <w:rPr>
                <w:rFonts w:hint="default" w:ascii="Times New Roman" w:hAnsi="Times New Roman" w:eastAsia="仿宋_GB2312" w:cs="Times New Roman"/>
                <w:color w:val="0F1115"/>
                <w:sz w:val="24"/>
                <w:szCs w:val="24"/>
                <w:highlight w:val="none"/>
                <w:lang w:val="en-US" w:eastAsia="zh-CN" w:bidi="ar"/>
              </w:rPr>
            </w:pPr>
            <w:r>
              <w:rPr>
                <w:rFonts w:hint="default" w:ascii="Times New Roman" w:hAnsi="Times New Roman" w:eastAsia="仿宋_GB2312" w:cs="Times New Roman"/>
                <w:color w:val="0F1115"/>
                <w:kern w:val="0"/>
                <w:sz w:val="24"/>
                <w:szCs w:val="24"/>
                <w:highlight w:val="none"/>
                <w:lang w:val="en-US" w:eastAsia="zh-CN" w:bidi="ar"/>
              </w:rPr>
              <w:t>扣15分</w:t>
            </w:r>
          </w:p>
        </w:tc>
        <w:tc>
          <w:tcPr>
            <w:tcW w:w="3087" w:type="dxa"/>
            <w:shd w:val="clear" w:color="auto" w:fill="auto"/>
            <w:tcMar>
              <w:top w:w="120" w:type="dxa"/>
              <w:left w:w="120" w:type="dxa"/>
              <w:bottom w:w="120" w:type="dxa"/>
              <w:right w:w="12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left"/>
              <w:textAlignment w:val="top"/>
              <w:rPr>
                <w:rFonts w:hint="default" w:ascii="Times New Roman" w:hAnsi="Times New Roman" w:eastAsia="仿宋_GB2312" w:cs="Times New Roman"/>
                <w:color w:val="0F1115"/>
                <w:sz w:val="24"/>
                <w:szCs w:val="24"/>
                <w:highlight w:val="none"/>
                <w:lang w:val="en-US" w:eastAsia="zh-CN" w:bidi="ar"/>
              </w:rPr>
            </w:pPr>
            <w:r>
              <w:rPr>
                <w:rFonts w:hint="default" w:ascii="Times New Roman" w:hAnsi="Times New Roman" w:eastAsia="仿宋_GB2312" w:cs="Times New Roman"/>
                <w:color w:val="0F1115"/>
                <w:kern w:val="0"/>
                <w:sz w:val="24"/>
                <w:szCs w:val="24"/>
                <w:highlight w:val="none"/>
                <w:lang w:val="en-US" w:eastAsia="zh-CN" w:bidi="ar"/>
              </w:rPr>
              <w:t>《工程建设项目招标代理机构管理暂行办法》第二十条；《工程建设项目招标投标活动投诉处理办法》第十八条</w:t>
            </w:r>
          </w:p>
        </w:tc>
        <w:tc>
          <w:tcPr>
            <w:tcW w:w="1144" w:type="dxa"/>
            <w:vMerge w:val="continue"/>
            <w:shd w:val="clear" w:color="auto" w:fill="auto"/>
            <w:tcMar>
              <w:top w:w="120" w:type="dxa"/>
              <w:left w:w="120" w:type="dxa"/>
              <w:bottom w:w="120" w:type="dxa"/>
              <w:right w:w="12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center"/>
              <w:textAlignment w:val="top"/>
              <w:rPr>
                <w:rFonts w:hint="default" w:ascii="Times New Roman" w:hAnsi="Times New Roman" w:eastAsia="仿宋_GB2312" w:cs="Times New Roman"/>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5" w:type="dxa"/>
            <w:left w:w="15" w:type="dxa"/>
            <w:bottom w:w="15" w:type="dxa"/>
            <w:right w:w="15" w:type="dxa"/>
          </w:tblCellMar>
        </w:tblPrEx>
        <w:trPr>
          <w:trHeight w:val="602" w:hRule="atLeast"/>
          <w:jc w:val="center"/>
        </w:trPr>
        <w:tc>
          <w:tcPr>
            <w:tcW w:w="511" w:type="dxa"/>
            <w:shd w:val="clear" w:color="auto" w:fill="auto"/>
            <w:tcMar>
              <w:top w:w="120" w:type="dxa"/>
              <w:left w:w="120" w:type="dxa"/>
              <w:bottom w:w="120" w:type="dxa"/>
              <w:right w:w="120" w:type="dxa"/>
            </w:tcMar>
            <w:vAlign w:val="center"/>
          </w:tcPr>
          <w:p>
            <w:pPr>
              <w:widowControl/>
              <w:pBdr>
                <w:top w:val="none" w:color="auto" w:sz="0" w:space="0"/>
                <w:left w:val="none" w:color="auto" w:sz="0" w:space="0"/>
                <w:bottom w:val="none" w:color="auto" w:sz="0" w:space="0"/>
                <w:right w:val="none" w:color="auto" w:sz="0" w:space="0"/>
              </w:pBdr>
              <w:snapToGrid w:val="0"/>
              <w:ind w:left="0" w:leftChars="0" w:right="0" w:rightChars="0" w:firstLine="0" w:firstLineChars="0"/>
              <w:jc w:val="left"/>
              <w:textAlignment w:val="top"/>
              <w:rPr>
                <w:rFonts w:hint="default" w:ascii="Times New Roman" w:hAnsi="Times New Roman" w:eastAsia="仿宋_GB2312" w:cs="Times New Roman"/>
                <w:color w:val="0F1115"/>
                <w:sz w:val="24"/>
                <w:szCs w:val="24"/>
                <w:highlight w:val="none"/>
                <w:lang w:val="en-US" w:eastAsia="zh-CN" w:bidi="ar"/>
              </w:rPr>
            </w:pPr>
            <w:r>
              <w:rPr>
                <w:rFonts w:hint="default" w:ascii="Times New Roman" w:hAnsi="Times New Roman" w:eastAsia="仿宋_GB2312" w:cs="Times New Roman"/>
                <w:color w:val="0F1115"/>
                <w:sz w:val="24"/>
                <w:szCs w:val="24"/>
                <w:highlight w:val="none"/>
                <w:lang w:val="en-US" w:eastAsia="zh-CN" w:bidi="ar"/>
              </w:rPr>
              <w:t>27</w:t>
            </w:r>
          </w:p>
        </w:tc>
        <w:tc>
          <w:tcPr>
            <w:tcW w:w="1203" w:type="dxa"/>
            <w:vMerge w:val="continue"/>
            <w:shd w:val="clear" w:color="auto" w:fill="auto"/>
            <w:tcMar>
              <w:top w:w="120" w:type="dxa"/>
              <w:left w:w="120" w:type="dxa"/>
              <w:bottom w:w="120" w:type="dxa"/>
              <w:right w:w="120" w:type="dxa"/>
            </w:tcMar>
            <w:vAlign w:val="center"/>
          </w:tcPr>
          <w:p>
            <w:pPr>
              <w:widowControl/>
              <w:pBdr>
                <w:top w:val="none" w:color="auto" w:sz="0" w:space="0"/>
                <w:left w:val="none" w:color="auto" w:sz="0" w:space="0"/>
                <w:bottom w:val="none" w:color="auto" w:sz="0" w:space="0"/>
                <w:right w:val="none" w:color="auto" w:sz="0" w:space="0"/>
              </w:pBdr>
              <w:snapToGrid w:val="0"/>
              <w:ind w:left="0" w:leftChars="0" w:right="0" w:rightChars="0" w:firstLine="0" w:firstLineChars="0"/>
              <w:jc w:val="left"/>
              <w:textAlignment w:val="top"/>
              <w:rPr>
                <w:rFonts w:hint="default" w:ascii="Times New Roman" w:hAnsi="Times New Roman" w:eastAsia="仿宋_GB2312" w:cs="Times New Roman"/>
                <w:color w:val="0F1115"/>
                <w:sz w:val="24"/>
                <w:szCs w:val="24"/>
                <w:highlight w:val="none"/>
                <w:lang w:val="en-US" w:eastAsia="zh-CN" w:bidi="ar"/>
              </w:rPr>
            </w:pPr>
          </w:p>
        </w:tc>
        <w:tc>
          <w:tcPr>
            <w:tcW w:w="4980" w:type="dxa"/>
            <w:shd w:val="clear" w:color="auto" w:fill="auto"/>
            <w:tcMar>
              <w:top w:w="120" w:type="dxa"/>
              <w:left w:w="120" w:type="dxa"/>
              <w:bottom w:w="120" w:type="dxa"/>
              <w:right w:w="120" w:type="dxa"/>
            </w:tcMar>
            <w:vAlign w:val="center"/>
          </w:tcPr>
          <w:p>
            <w:pPr>
              <w:widowControl/>
              <w:pBdr>
                <w:top w:val="none" w:color="auto" w:sz="0" w:space="0"/>
                <w:left w:val="none" w:color="auto" w:sz="0" w:space="0"/>
                <w:bottom w:val="none" w:color="auto" w:sz="0" w:space="0"/>
                <w:right w:val="none" w:color="auto" w:sz="0" w:space="0"/>
              </w:pBdr>
              <w:snapToGrid w:val="0"/>
              <w:ind w:left="0" w:leftChars="0" w:right="0" w:rightChars="0" w:firstLine="0" w:firstLineChars="0"/>
              <w:jc w:val="left"/>
              <w:textAlignment w:val="top"/>
              <w:rPr>
                <w:rFonts w:hint="default" w:ascii="Times New Roman" w:hAnsi="Times New Roman" w:eastAsia="仿宋_GB2312" w:cs="Times New Roman"/>
                <w:color w:val="0F1115"/>
                <w:sz w:val="24"/>
                <w:szCs w:val="24"/>
                <w:highlight w:val="none"/>
                <w:lang w:val="en-US" w:eastAsia="zh-CN" w:bidi="ar"/>
              </w:rPr>
            </w:pPr>
            <w:r>
              <w:rPr>
                <w:rFonts w:hint="default" w:ascii="Times New Roman" w:hAnsi="Times New Roman" w:eastAsia="仿宋_GB2312" w:cs="Times New Roman"/>
                <w:color w:val="0F1115"/>
                <w:kern w:val="0"/>
                <w:sz w:val="24"/>
                <w:szCs w:val="24"/>
                <w:highlight w:val="none"/>
                <w:lang w:val="en-US" w:eastAsia="zh-CN" w:bidi="ar"/>
              </w:rPr>
              <w:t>拒绝行政监督部门依法实施的监督检查，或在监督检查中提供虚假材料。</w:t>
            </w:r>
          </w:p>
        </w:tc>
        <w:tc>
          <w:tcPr>
            <w:tcW w:w="1612" w:type="dxa"/>
            <w:shd w:val="clear" w:color="auto" w:fill="auto"/>
            <w:tcMar>
              <w:top w:w="120" w:type="dxa"/>
              <w:left w:w="120" w:type="dxa"/>
              <w:bottom w:w="120" w:type="dxa"/>
              <w:right w:w="12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center"/>
              <w:textAlignment w:val="top"/>
              <w:rPr>
                <w:rFonts w:hint="default" w:ascii="Times New Roman" w:hAnsi="Times New Roman" w:eastAsia="仿宋_GB2312" w:cs="Times New Roman"/>
                <w:color w:val="0F1115"/>
                <w:kern w:val="0"/>
                <w:sz w:val="24"/>
                <w:szCs w:val="24"/>
                <w:highlight w:val="none"/>
                <w:lang w:val="en-US" w:eastAsia="zh-CN" w:bidi="ar"/>
              </w:rPr>
            </w:pPr>
            <w:r>
              <w:rPr>
                <w:rFonts w:hint="default" w:ascii="Times New Roman" w:hAnsi="Times New Roman" w:eastAsia="仿宋_GB2312" w:cs="Times New Roman"/>
                <w:color w:val="0F1115"/>
                <w:kern w:val="0"/>
                <w:sz w:val="24"/>
                <w:szCs w:val="24"/>
                <w:highlight w:val="none"/>
                <w:lang w:val="en-US" w:eastAsia="zh-CN" w:bidi="ar"/>
              </w:rPr>
              <w:t>扣15分</w:t>
            </w:r>
          </w:p>
        </w:tc>
        <w:tc>
          <w:tcPr>
            <w:tcW w:w="1663" w:type="dxa"/>
            <w:shd w:val="clear" w:color="auto" w:fill="auto"/>
            <w:tcMar>
              <w:top w:w="120" w:type="dxa"/>
              <w:left w:w="120" w:type="dxa"/>
              <w:bottom w:w="120" w:type="dxa"/>
              <w:right w:w="12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center"/>
              <w:textAlignment w:val="top"/>
              <w:rPr>
                <w:rFonts w:hint="default" w:ascii="Times New Roman" w:hAnsi="Times New Roman" w:eastAsia="仿宋_GB2312" w:cs="Times New Roman"/>
                <w:color w:val="0F1115"/>
                <w:kern w:val="0"/>
                <w:sz w:val="24"/>
                <w:szCs w:val="24"/>
                <w:highlight w:val="none"/>
                <w:lang w:val="en-US" w:eastAsia="zh-CN" w:bidi="ar"/>
              </w:rPr>
            </w:pPr>
            <w:r>
              <w:rPr>
                <w:rFonts w:hint="default" w:ascii="Times New Roman" w:hAnsi="Times New Roman" w:eastAsia="仿宋_GB2312" w:cs="Times New Roman"/>
                <w:color w:val="0F1115"/>
                <w:kern w:val="0"/>
                <w:sz w:val="24"/>
                <w:szCs w:val="24"/>
                <w:highlight w:val="none"/>
                <w:lang w:val="en-US" w:eastAsia="zh-CN" w:bidi="ar"/>
              </w:rPr>
              <w:t>扣15分</w:t>
            </w:r>
          </w:p>
        </w:tc>
        <w:tc>
          <w:tcPr>
            <w:tcW w:w="3087" w:type="dxa"/>
            <w:shd w:val="clear" w:color="auto" w:fill="auto"/>
            <w:tcMar>
              <w:top w:w="120" w:type="dxa"/>
              <w:left w:w="120" w:type="dxa"/>
              <w:bottom w:w="120" w:type="dxa"/>
              <w:right w:w="12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left"/>
              <w:textAlignment w:val="top"/>
              <w:rPr>
                <w:rFonts w:hint="default" w:ascii="Times New Roman" w:hAnsi="Times New Roman" w:eastAsia="仿宋_GB2312" w:cs="Times New Roman"/>
                <w:color w:val="0F1115"/>
                <w:kern w:val="0"/>
                <w:sz w:val="24"/>
                <w:szCs w:val="24"/>
                <w:highlight w:val="none"/>
                <w:lang w:val="en-US" w:eastAsia="zh-CN" w:bidi="ar"/>
              </w:rPr>
            </w:pPr>
            <w:r>
              <w:rPr>
                <w:rFonts w:hint="default" w:ascii="Times New Roman" w:hAnsi="Times New Roman" w:eastAsia="仿宋_GB2312" w:cs="Times New Roman"/>
                <w:color w:val="0F1115"/>
                <w:kern w:val="0"/>
                <w:sz w:val="24"/>
                <w:szCs w:val="24"/>
                <w:highlight w:val="none"/>
                <w:lang w:val="en-US" w:eastAsia="zh-CN" w:bidi="ar"/>
              </w:rPr>
              <w:t>《中华人民共和国招标投标法》第</w:t>
            </w:r>
            <w:r>
              <w:rPr>
                <w:rFonts w:hint="eastAsia" w:ascii="Times New Roman" w:hAnsi="Times New Roman" w:eastAsia="仿宋_GB2312" w:cs="Times New Roman"/>
                <w:color w:val="0F1115"/>
                <w:kern w:val="0"/>
                <w:sz w:val="24"/>
                <w:szCs w:val="24"/>
                <w:highlight w:val="none"/>
                <w:lang w:val="en-US" w:eastAsia="zh-CN" w:bidi="ar"/>
              </w:rPr>
              <w:t>七</w:t>
            </w:r>
            <w:r>
              <w:rPr>
                <w:rFonts w:hint="default" w:ascii="Times New Roman" w:hAnsi="Times New Roman" w:eastAsia="仿宋_GB2312" w:cs="Times New Roman"/>
                <w:color w:val="0F1115"/>
                <w:kern w:val="0"/>
                <w:sz w:val="24"/>
                <w:szCs w:val="24"/>
                <w:highlight w:val="none"/>
                <w:lang w:val="en-US" w:eastAsia="zh-CN" w:bidi="ar"/>
              </w:rPr>
              <w:t>条</w:t>
            </w:r>
          </w:p>
        </w:tc>
        <w:tc>
          <w:tcPr>
            <w:tcW w:w="1144" w:type="dxa"/>
            <w:vMerge w:val="continue"/>
            <w:shd w:val="clear" w:color="auto" w:fill="auto"/>
            <w:tcMar>
              <w:top w:w="120" w:type="dxa"/>
              <w:left w:w="120" w:type="dxa"/>
              <w:bottom w:w="120" w:type="dxa"/>
              <w:right w:w="12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center"/>
              <w:textAlignment w:val="top"/>
              <w:rPr>
                <w:rFonts w:hint="default" w:ascii="Times New Roman" w:hAnsi="Times New Roman" w:eastAsia="仿宋_GB2312" w:cs="Times New Roman"/>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5" w:type="dxa"/>
            <w:left w:w="15" w:type="dxa"/>
            <w:bottom w:w="15" w:type="dxa"/>
            <w:right w:w="15" w:type="dxa"/>
          </w:tblCellMar>
        </w:tblPrEx>
        <w:trPr>
          <w:trHeight w:val="0" w:hRule="atLeast"/>
          <w:jc w:val="center"/>
        </w:trPr>
        <w:tc>
          <w:tcPr>
            <w:tcW w:w="511" w:type="dxa"/>
            <w:shd w:val="clear" w:color="auto" w:fill="auto"/>
            <w:tcMar>
              <w:top w:w="120" w:type="dxa"/>
              <w:left w:w="120" w:type="dxa"/>
              <w:bottom w:w="120" w:type="dxa"/>
              <w:right w:w="120" w:type="dxa"/>
            </w:tcMar>
            <w:vAlign w:val="center"/>
          </w:tcPr>
          <w:p>
            <w:pPr>
              <w:widowControl/>
              <w:pBdr>
                <w:top w:val="none" w:color="auto" w:sz="0" w:space="0"/>
                <w:left w:val="none" w:color="auto" w:sz="0" w:space="0"/>
                <w:bottom w:val="none" w:color="auto" w:sz="0" w:space="0"/>
                <w:right w:val="none" w:color="auto" w:sz="0" w:space="0"/>
              </w:pBdr>
              <w:snapToGrid w:val="0"/>
              <w:ind w:left="0" w:leftChars="0" w:right="0" w:rightChars="0" w:firstLine="0" w:firstLineChars="0"/>
              <w:jc w:val="left"/>
              <w:textAlignment w:val="top"/>
              <w:rPr>
                <w:rFonts w:hint="default" w:ascii="Times New Roman" w:hAnsi="Times New Roman" w:eastAsia="仿宋_GB2312" w:cs="Times New Roman"/>
                <w:color w:val="0F1115"/>
                <w:sz w:val="24"/>
                <w:szCs w:val="24"/>
                <w:highlight w:val="none"/>
                <w:lang w:val="en-US" w:eastAsia="zh-CN" w:bidi="ar"/>
              </w:rPr>
            </w:pPr>
            <w:r>
              <w:rPr>
                <w:rFonts w:hint="default" w:ascii="Times New Roman" w:hAnsi="Times New Roman" w:eastAsia="仿宋_GB2312" w:cs="Times New Roman"/>
                <w:color w:val="0F1115"/>
                <w:sz w:val="24"/>
                <w:szCs w:val="24"/>
                <w:highlight w:val="none"/>
                <w:lang w:val="en-US" w:eastAsia="zh-CN" w:bidi="ar"/>
              </w:rPr>
              <w:t>28</w:t>
            </w:r>
          </w:p>
        </w:tc>
        <w:tc>
          <w:tcPr>
            <w:tcW w:w="1203" w:type="dxa"/>
            <w:vMerge w:val="continue"/>
            <w:shd w:val="clear" w:color="auto" w:fill="auto"/>
            <w:tcMar>
              <w:top w:w="120" w:type="dxa"/>
              <w:left w:w="120" w:type="dxa"/>
              <w:bottom w:w="120" w:type="dxa"/>
              <w:right w:w="120" w:type="dxa"/>
            </w:tcMar>
            <w:vAlign w:val="center"/>
          </w:tcPr>
          <w:p>
            <w:pPr>
              <w:widowControl/>
              <w:pBdr>
                <w:top w:val="none" w:color="auto" w:sz="0" w:space="0"/>
                <w:left w:val="none" w:color="auto" w:sz="0" w:space="0"/>
                <w:bottom w:val="none" w:color="auto" w:sz="0" w:space="0"/>
                <w:right w:val="none" w:color="auto" w:sz="0" w:space="0"/>
              </w:pBdr>
              <w:snapToGrid w:val="0"/>
              <w:ind w:left="0" w:leftChars="0" w:right="0" w:rightChars="0" w:firstLine="0" w:firstLineChars="0"/>
              <w:jc w:val="left"/>
              <w:textAlignment w:val="top"/>
              <w:rPr>
                <w:rFonts w:hint="default" w:ascii="Times New Roman" w:hAnsi="Times New Roman" w:eastAsia="仿宋_GB2312" w:cs="Times New Roman"/>
                <w:color w:val="0F1115"/>
                <w:sz w:val="24"/>
                <w:szCs w:val="24"/>
                <w:highlight w:val="none"/>
                <w:lang w:val="en-US" w:eastAsia="zh-CN" w:bidi="ar"/>
              </w:rPr>
            </w:pPr>
          </w:p>
        </w:tc>
        <w:tc>
          <w:tcPr>
            <w:tcW w:w="4980" w:type="dxa"/>
            <w:shd w:val="clear" w:color="auto" w:fill="auto"/>
            <w:tcMar>
              <w:top w:w="120" w:type="dxa"/>
              <w:left w:w="120" w:type="dxa"/>
              <w:bottom w:w="120" w:type="dxa"/>
              <w:right w:w="120" w:type="dxa"/>
            </w:tcMar>
            <w:vAlign w:val="center"/>
          </w:tcPr>
          <w:p>
            <w:pPr>
              <w:widowControl/>
              <w:pBdr>
                <w:top w:val="none" w:color="auto" w:sz="0" w:space="0"/>
                <w:left w:val="none" w:color="auto" w:sz="0" w:space="0"/>
                <w:bottom w:val="none" w:color="auto" w:sz="0" w:space="0"/>
                <w:right w:val="none" w:color="auto" w:sz="0" w:space="0"/>
              </w:pBdr>
              <w:snapToGrid w:val="0"/>
              <w:ind w:left="0" w:leftChars="0" w:right="0" w:rightChars="0" w:firstLine="0" w:firstLineChars="0"/>
              <w:jc w:val="left"/>
              <w:textAlignment w:val="top"/>
              <w:rPr>
                <w:rFonts w:hint="default" w:ascii="Times New Roman" w:hAnsi="Times New Roman" w:eastAsia="仿宋_GB2312" w:cs="Times New Roman"/>
                <w:color w:val="0F1115"/>
                <w:sz w:val="24"/>
                <w:szCs w:val="24"/>
                <w:highlight w:val="none"/>
                <w:lang w:val="en-US" w:eastAsia="zh-CN" w:bidi="ar"/>
              </w:rPr>
            </w:pPr>
            <w:r>
              <w:rPr>
                <w:rFonts w:hint="default" w:ascii="Times New Roman" w:hAnsi="Times New Roman" w:eastAsia="仿宋_GB2312" w:cs="Times New Roman"/>
                <w:i w:val="0"/>
                <w:iCs w:val="0"/>
                <w:caps w:val="0"/>
                <w:color w:val="0F1115"/>
                <w:spacing w:val="0"/>
                <w:kern w:val="0"/>
                <w:sz w:val="24"/>
                <w:szCs w:val="24"/>
                <w:highlight w:val="none"/>
                <w:lang w:val="en-US" w:eastAsia="zh-CN" w:bidi="ar"/>
              </w:rPr>
              <w:t>在代理活动中发现招标人、投标人、评标专家等有违法违规行为，未及时向行政监督部门报告。</w:t>
            </w:r>
          </w:p>
        </w:tc>
        <w:tc>
          <w:tcPr>
            <w:tcW w:w="1612" w:type="dxa"/>
            <w:shd w:val="clear" w:color="auto" w:fill="auto"/>
            <w:tcMar>
              <w:top w:w="120" w:type="dxa"/>
              <w:left w:w="120" w:type="dxa"/>
              <w:bottom w:w="120" w:type="dxa"/>
              <w:right w:w="12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center"/>
              <w:textAlignment w:val="top"/>
              <w:rPr>
                <w:rFonts w:hint="default" w:ascii="Times New Roman" w:hAnsi="Times New Roman" w:eastAsia="仿宋_GB2312" w:cs="Times New Roman"/>
                <w:color w:val="0F1115"/>
                <w:sz w:val="24"/>
                <w:szCs w:val="24"/>
                <w:highlight w:val="none"/>
                <w:lang w:val="en-US" w:eastAsia="zh-CN" w:bidi="ar"/>
              </w:rPr>
            </w:pPr>
            <w:r>
              <w:rPr>
                <w:rFonts w:hint="default" w:ascii="Times New Roman" w:hAnsi="Times New Roman" w:eastAsia="仿宋_GB2312" w:cs="Times New Roman"/>
                <w:color w:val="0F1115"/>
                <w:kern w:val="0"/>
                <w:sz w:val="24"/>
                <w:szCs w:val="24"/>
                <w:highlight w:val="none"/>
                <w:lang w:val="en-US" w:eastAsia="zh-CN" w:bidi="ar"/>
              </w:rPr>
              <w:t>扣10分</w:t>
            </w:r>
          </w:p>
        </w:tc>
        <w:tc>
          <w:tcPr>
            <w:tcW w:w="1663" w:type="dxa"/>
            <w:shd w:val="clear" w:color="auto" w:fill="auto"/>
            <w:tcMar>
              <w:top w:w="120" w:type="dxa"/>
              <w:left w:w="120" w:type="dxa"/>
              <w:bottom w:w="120" w:type="dxa"/>
              <w:right w:w="12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center"/>
              <w:textAlignment w:val="top"/>
              <w:rPr>
                <w:rFonts w:hint="default" w:ascii="Times New Roman" w:hAnsi="Times New Roman" w:eastAsia="仿宋_GB2312" w:cs="Times New Roman"/>
                <w:color w:val="0F1115"/>
                <w:sz w:val="24"/>
                <w:szCs w:val="24"/>
                <w:highlight w:val="none"/>
                <w:lang w:val="en-US" w:eastAsia="zh-CN" w:bidi="ar"/>
              </w:rPr>
            </w:pPr>
            <w:r>
              <w:rPr>
                <w:rFonts w:hint="default" w:ascii="Times New Roman" w:hAnsi="Times New Roman" w:eastAsia="仿宋_GB2312" w:cs="Times New Roman"/>
                <w:color w:val="0F1115"/>
                <w:kern w:val="0"/>
                <w:sz w:val="24"/>
                <w:szCs w:val="24"/>
                <w:highlight w:val="none"/>
                <w:lang w:val="en-US" w:eastAsia="zh-CN" w:bidi="ar"/>
              </w:rPr>
              <w:t>扣10分</w:t>
            </w:r>
          </w:p>
        </w:tc>
        <w:tc>
          <w:tcPr>
            <w:tcW w:w="3087" w:type="dxa"/>
            <w:shd w:val="clear" w:color="auto" w:fill="auto"/>
            <w:tcMar>
              <w:top w:w="120" w:type="dxa"/>
              <w:left w:w="120" w:type="dxa"/>
              <w:bottom w:w="120" w:type="dxa"/>
              <w:right w:w="12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left"/>
              <w:textAlignment w:val="top"/>
              <w:rPr>
                <w:rFonts w:hint="default" w:ascii="Times New Roman" w:hAnsi="Times New Roman" w:eastAsia="仿宋_GB2312" w:cs="Times New Roman"/>
                <w:color w:val="0F1115"/>
                <w:sz w:val="24"/>
                <w:szCs w:val="24"/>
                <w:highlight w:val="none"/>
                <w:lang w:val="en-US" w:eastAsia="zh-CN" w:bidi="ar"/>
              </w:rPr>
            </w:pPr>
            <w:r>
              <w:rPr>
                <w:rFonts w:hint="default" w:ascii="Times New Roman" w:hAnsi="Times New Roman" w:eastAsia="仿宋_GB2312" w:cs="Times New Roman"/>
                <w:color w:val="0F1115"/>
                <w:sz w:val="24"/>
                <w:szCs w:val="24"/>
                <w:highlight w:val="none"/>
                <w:lang w:val="en-US" w:eastAsia="zh-CN" w:bidi="ar"/>
              </w:rPr>
              <w:t>《关于严格执行招标投标法规制度进一步规范招标投标主体行为的若干意见》</w:t>
            </w:r>
          </w:p>
        </w:tc>
        <w:tc>
          <w:tcPr>
            <w:tcW w:w="1144" w:type="dxa"/>
            <w:vMerge w:val="continue"/>
            <w:shd w:val="clear" w:color="auto" w:fill="auto"/>
            <w:tcMar>
              <w:top w:w="120" w:type="dxa"/>
              <w:left w:w="120" w:type="dxa"/>
              <w:bottom w:w="120" w:type="dxa"/>
              <w:right w:w="12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left"/>
              <w:textAlignment w:val="top"/>
              <w:rPr>
                <w:rFonts w:hint="default" w:ascii="Times New Roman" w:hAnsi="Times New Roman" w:eastAsia="仿宋_GB2312" w:cs="Times New Roman"/>
                <w:color w:val="0F1115"/>
                <w:sz w:val="24"/>
                <w:szCs w:val="24"/>
                <w:highlight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5" w:type="dxa"/>
            <w:left w:w="15" w:type="dxa"/>
            <w:bottom w:w="15" w:type="dxa"/>
            <w:right w:w="15" w:type="dxa"/>
          </w:tblCellMar>
        </w:tblPrEx>
        <w:trPr>
          <w:trHeight w:val="0" w:hRule="atLeast"/>
          <w:jc w:val="center"/>
        </w:trPr>
        <w:tc>
          <w:tcPr>
            <w:tcW w:w="511" w:type="dxa"/>
            <w:shd w:val="clear" w:color="auto" w:fill="auto"/>
            <w:tcMar>
              <w:top w:w="120" w:type="dxa"/>
              <w:left w:w="120" w:type="dxa"/>
              <w:bottom w:w="120" w:type="dxa"/>
              <w:right w:w="120" w:type="dxa"/>
            </w:tcMar>
            <w:vAlign w:val="center"/>
          </w:tcPr>
          <w:p>
            <w:pPr>
              <w:widowControl/>
              <w:pBdr>
                <w:top w:val="none" w:color="auto" w:sz="0" w:space="0"/>
                <w:left w:val="none" w:color="auto" w:sz="0" w:space="0"/>
                <w:bottom w:val="none" w:color="auto" w:sz="0" w:space="0"/>
                <w:right w:val="none" w:color="auto" w:sz="0" w:space="0"/>
              </w:pBdr>
              <w:snapToGrid w:val="0"/>
              <w:ind w:left="0" w:leftChars="0" w:right="0" w:rightChars="0" w:firstLine="0" w:firstLineChars="0"/>
              <w:jc w:val="left"/>
              <w:textAlignment w:val="top"/>
              <w:rPr>
                <w:rFonts w:hint="default" w:ascii="Times New Roman" w:hAnsi="Times New Roman" w:eastAsia="仿宋_GB2312" w:cs="Times New Roman"/>
                <w:color w:val="0F1115"/>
                <w:sz w:val="24"/>
                <w:szCs w:val="24"/>
                <w:highlight w:val="none"/>
                <w:lang w:val="en-US" w:eastAsia="zh-CN" w:bidi="ar"/>
              </w:rPr>
            </w:pPr>
            <w:r>
              <w:rPr>
                <w:rFonts w:hint="default" w:ascii="Times New Roman" w:hAnsi="Times New Roman" w:eastAsia="仿宋_GB2312" w:cs="Times New Roman"/>
                <w:color w:val="0F1115"/>
                <w:sz w:val="24"/>
                <w:szCs w:val="24"/>
                <w:highlight w:val="none"/>
                <w:lang w:val="en-US" w:eastAsia="zh-CN" w:bidi="ar"/>
              </w:rPr>
              <w:t>29</w:t>
            </w:r>
          </w:p>
        </w:tc>
        <w:tc>
          <w:tcPr>
            <w:tcW w:w="1203" w:type="dxa"/>
            <w:vMerge w:val="continue"/>
            <w:shd w:val="clear" w:color="auto" w:fill="auto"/>
            <w:tcMar>
              <w:top w:w="120" w:type="dxa"/>
              <w:left w:w="120" w:type="dxa"/>
              <w:bottom w:w="120" w:type="dxa"/>
              <w:right w:w="120" w:type="dxa"/>
            </w:tcMar>
            <w:vAlign w:val="center"/>
          </w:tcPr>
          <w:p>
            <w:pPr>
              <w:widowControl/>
              <w:pBdr>
                <w:top w:val="none" w:color="auto" w:sz="0" w:space="0"/>
                <w:left w:val="none" w:color="auto" w:sz="0" w:space="0"/>
                <w:bottom w:val="none" w:color="auto" w:sz="0" w:space="0"/>
                <w:right w:val="none" w:color="auto" w:sz="0" w:space="0"/>
              </w:pBdr>
              <w:snapToGrid w:val="0"/>
              <w:ind w:left="0" w:leftChars="0" w:right="0" w:rightChars="0" w:firstLine="0" w:firstLineChars="0"/>
              <w:jc w:val="left"/>
              <w:textAlignment w:val="top"/>
              <w:rPr>
                <w:rFonts w:hint="default" w:ascii="Times New Roman" w:hAnsi="Times New Roman" w:eastAsia="仿宋_GB2312" w:cs="Times New Roman"/>
                <w:color w:val="0F1115"/>
                <w:sz w:val="24"/>
                <w:szCs w:val="24"/>
                <w:highlight w:val="none"/>
                <w:lang w:val="en-US" w:eastAsia="zh-CN" w:bidi="ar"/>
              </w:rPr>
            </w:pPr>
          </w:p>
        </w:tc>
        <w:tc>
          <w:tcPr>
            <w:tcW w:w="4980" w:type="dxa"/>
            <w:shd w:val="clear" w:color="auto" w:fill="auto"/>
            <w:tcMar>
              <w:top w:w="120" w:type="dxa"/>
              <w:left w:w="120" w:type="dxa"/>
              <w:bottom w:w="120" w:type="dxa"/>
              <w:right w:w="120" w:type="dxa"/>
            </w:tcMar>
            <w:vAlign w:val="center"/>
          </w:tcPr>
          <w:p>
            <w:pPr>
              <w:widowControl/>
              <w:pBdr>
                <w:top w:val="none" w:color="auto" w:sz="0" w:space="0"/>
                <w:left w:val="none" w:color="auto" w:sz="0" w:space="0"/>
                <w:bottom w:val="none" w:color="auto" w:sz="0" w:space="0"/>
                <w:right w:val="none" w:color="auto" w:sz="0" w:space="0"/>
              </w:pBdr>
              <w:snapToGrid w:val="0"/>
              <w:ind w:left="0" w:leftChars="0" w:right="0" w:rightChars="0" w:firstLine="0" w:firstLineChars="0"/>
              <w:jc w:val="left"/>
              <w:textAlignment w:val="top"/>
              <w:rPr>
                <w:rFonts w:hint="default" w:ascii="Times New Roman" w:hAnsi="Times New Roman" w:eastAsia="仿宋_GB2312" w:cs="Times New Roman"/>
                <w:color w:val="0F1115"/>
                <w:sz w:val="24"/>
                <w:szCs w:val="24"/>
                <w:highlight w:val="none"/>
                <w:lang w:val="en-US" w:eastAsia="zh-CN" w:bidi="ar"/>
              </w:rPr>
            </w:pPr>
            <w:r>
              <w:rPr>
                <w:rFonts w:hint="default" w:ascii="Times New Roman" w:hAnsi="Times New Roman" w:eastAsia="仿宋_GB2312" w:cs="Times New Roman"/>
                <w:color w:val="0F1115"/>
                <w:kern w:val="0"/>
                <w:sz w:val="24"/>
                <w:szCs w:val="24"/>
                <w:highlight w:val="none"/>
                <w:lang w:val="en-US" w:eastAsia="zh-CN" w:bidi="ar"/>
              </w:rPr>
              <w:t>将评标场所服务费、专家劳务费等</w:t>
            </w:r>
            <w:r>
              <w:rPr>
                <w:rFonts w:hint="eastAsia" w:ascii="Times New Roman" w:hAnsi="Times New Roman" w:eastAsia="仿宋_GB2312" w:cs="Times New Roman"/>
                <w:color w:val="0F1115"/>
                <w:kern w:val="0"/>
                <w:sz w:val="24"/>
                <w:szCs w:val="24"/>
                <w:highlight w:val="none"/>
                <w:lang w:val="en-US" w:eastAsia="zh-CN" w:bidi="ar"/>
              </w:rPr>
              <w:t>不属于</w:t>
            </w:r>
            <w:r>
              <w:rPr>
                <w:rFonts w:hint="default" w:ascii="Times New Roman" w:hAnsi="Times New Roman" w:eastAsia="仿宋_GB2312" w:cs="Times New Roman"/>
                <w:color w:val="0F1115"/>
                <w:kern w:val="0"/>
                <w:sz w:val="24"/>
                <w:szCs w:val="24"/>
                <w:highlight w:val="none"/>
                <w:lang w:val="en-US" w:eastAsia="zh-CN" w:bidi="ar"/>
              </w:rPr>
              <w:t>代理范畴费用计入招标代理费用，违规收取费用</w:t>
            </w:r>
          </w:p>
        </w:tc>
        <w:tc>
          <w:tcPr>
            <w:tcW w:w="1612" w:type="dxa"/>
            <w:shd w:val="clear" w:color="auto" w:fill="auto"/>
            <w:tcMar>
              <w:top w:w="120" w:type="dxa"/>
              <w:left w:w="120" w:type="dxa"/>
              <w:bottom w:w="120" w:type="dxa"/>
              <w:right w:w="12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center"/>
              <w:textAlignment w:val="top"/>
              <w:rPr>
                <w:rFonts w:hint="default" w:ascii="Times New Roman" w:hAnsi="Times New Roman" w:eastAsia="仿宋_GB2312" w:cs="Times New Roman"/>
                <w:color w:val="0F1115"/>
                <w:sz w:val="24"/>
                <w:szCs w:val="24"/>
                <w:highlight w:val="none"/>
                <w:lang w:val="en-US" w:eastAsia="zh-CN" w:bidi="ar"/>
              </w:rPr>
            </w:pPr>
            <w:r>
              <w:rPr>
                <w:rFonts w:hint="default" w:ascii="Times New Roman" w:hAnsi="Times New Roman" w:eastAsia="仿宋_GB2312" w:cs="Times New Roman"/>
                <w:color w:val="0F1115"/>
                <w:kern w:val="0"/>
                <w:sz w:val="24"/>
                <w:szCs w:val="24"/>
                <w:highlight w:val="none"/>
                <w:lang w:val="en-US" w:eastAsia="zh-CN" w:bidi="ar"/>
              </w:rPr>
              <w:t>扣10分</w:t>
            </w:r>
          </w:p>
        </w:tc>
        <w:tc>
          <w:tcPr>
            <w:tcW w:w="1663" w:type="dxa"/>
            <w:shd w:val="clear" w:color="auto" w:fill="auto"/>
            <w:tcMar>
              <w:top w:w="120" w:type="dxa"/>
              <w:left w:w="120" w:type="dxa"/>
              <w:bottom w:w="120" w:type="dxa"/>
              <w:right w:w="12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center"/>
              <w:textAlignment w:val="top"/>
              <w:rPr>
                <w:rFonts w:hint="default" w:ascii="Times New Roman" w:hAnsi="Times New Roman" w:eastAsia="仿宋_GB2312" w:cs="Times New Roman"/>
                <w:color w:val="0F1115"/>
                <w:sz w:val="24"/>
                <w:szCs w:val="24"/>
                <w:highlight w:val="none"/>
                <w:lang w:val="en-US" w:eastAsia="zh-CN" w:bidi="ar"/>
              </w:rPr>
            </w:pPr>
            <w:r>
              <w:rPr>
                <w:rFonts w:hint="default" w:ascii="Times New Roman" w:hAnsi="Times New Roman" w:eastAsia="仿宋_GB2312" w:cs="Times New Roman"/>
                <w:color w:val="0F1115"/>
                <w:kern w:val="0"/>
                <w:sz w:val="24"/>
                <w:szCs w:val="24"/>
                <w:highlight w:val="none"/>
                <w:lang w:val="en-US" w:eastAsia="zh-CN" w:bidi="ar"/>
              </w:rPr>
              <w:t>扣10分</w:t>
            </w:r>
          </w:p>
        </w:tc>
        <w:tc>
          <w:tcPr>
            <w:tcW w:w="3087" w:type="dxa"/>
            <w:shd w:val="clear" w:color="auto" w:fill="auto"/>
            <w:tcMar>
              <w:top w:w="120" w:type="dxa"/>
              <w:left w:w="120" w:type="dxa"/>
              <w:bottom w:w="120" w:type="dxa"/>
              <w:right w:w="12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left"/>
              <w:textAlignment w:val="top"/>
              <w:rPr>
                <w:rFonts w:hint="default" w:ascii="Times New Roman" w:hAnsi="Times New Roman" w:eastAsia="仿宋_GB2312" w:cs="Times New Roman"/>
                <w:color w:val="0F1115"/>
                <w:sz w:val="24"/>
                <w:szCs w:val="24"/>
                <w:highlight w:val="none"/>
                <w:lang w:val="en-US" w:eastAsia="zh-CN" w:bidi="ar"/>
              </w:rPr>
            </w:pPr>
            <w:r>
              <w:rPr>
                <w:rFonts w:hint="default" w:ascii="Times New Roman" w:hAnsi="Times New Roman" w:eastAsia="仿宋_GB2312" w:cs="Times New Roman"/>
                <w:color w:val="0F1115"/>
                <w:kern w:val="0"/>
                <w:sz w:val="24"/>
                <w:szCs w:val="24"/>
                <w:highlight w:val="none"/>
                <w:lang w:val="en-US" w:eastAsia="zh-CN" w:bidi="ar"/>
              </w:rPr>
              <w:t>《工程建设项目招标代理机构管理暂行办法》第十五条</w:t>
            </w:r>
          </w:p>
        </w:tc>
        <w:tc>
          <w:tcPr>
            <w:tcW w:w="1144" w:type="dxa"/>
            <w:vMerge w:val="continue"/>
            <w:shd w:val="clear" w:color="auto" w:fill="auto"/>
            <w:tcMar>
              <w:top w:w="120" w:type="dxa"/>
              <w:left w:w="120" w:type="dxa"/>
              <w:bottom w:w="120" w:type="dxa"/>
              <w:right w:w="12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left"/>
              <w:textAlignment w:val="top"/>
              <w:rPr>
                <w:rFonts w:hint="default" w:ascii="Times New Roman" w:hAnsi="Times New Roman" w:eastAsia="仿宋_GB2312" w:cs="Times New Roman"/>
                <w:color w:val="0F1115"/>
                <w:sz w:val="24"/>
                <w:szCs w:val="24"/>
                <w:highlight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5" w:type="dxa"/>
            <w:left w:w="15" w:type="dxa"/>
            <w:bottom w:w="15" w:type="dxa"/>
            <w:right w:w="15" w:type="dxa"/>
          </w:tblCellMar>
        </w:tblPrEx>
        <w:trPr>
          <w:trHeight w:val="0" w:hRule="atLeast"/>
          <w:jc w:val="center"/>
        </w:trPr>
        <w:tc>
          <w:tcPr>
            <w:tcW w:w="511" w:type="dxa"/>
            <w:shd w:val="clear" w:color="auto" w:fill="auto"/>
            <w:tcMar>
              <w:top w:w="120" w:type="dxa"/>
              <w:left w:w="120" w:type="dxa"/>
              <w:bottom w:w="120" w:type="dxa"/>
              <w:right w:w="120" w:type="dxa"/>
            </w:tcMar>
            <w:vAlign w:val="center"/>
          </w:tcPr>
          <w:p>
            <w:pPr>
              <w:widowControl/>
              <w:pBdr>
                <w:top w:val="none" w:color="auto" w:sz="0" w:space="0"/>
                <w:left w:val="none" w:color="auto" w:sz="0" w:space="0"/>
                <w:bottom w:val="none" w:color="auto" w:sz="0" w:space="0"/>
                <w:right w:val="none" w:color="auto" w:sz="0" w:space="0"/>
              </w:pBdr>
              <w:snapToGrid w:val="0"/>
              <w:ind w:left="0" w:leftChars="0" w:right="0" w:rightChars="0" w:firstLine="0" w:firstLineChars="0"/>
              <w:jc w:val="left"/>
              <w:textAlignment w:val="top"/>
              <w:rPr>
                <w:rFonts w:hint="default" w:ascii="Times New Roman" w:hAnsi="Times New Roman" w:eastAsia="仿宋_GB2312" w:cs="Times New Roman"/>
                <w:color w:val="0F1115"/>
                <w:sz w:val="24"/>
                <w:szCs w:val="24"/>
                <w:highlight w:val="none"/>
                <w:lang w:val="en-US" w:eastAsia="zh-CN" w:bidi="ar"/>
              </w:rPr>
            </w:pPr>
            <w:r>
              <w:rPr>
                <w:rFonts w:hint="default" w:ascii="Times New Roman" w:hAnsi="Times New Roman" w:eastAsia="仿宋_GB2312" w:cs="Times New Roman"/>
                <w:color w:val="0F1115"/>
                <w:sz w:val="24"/>
                <w:szCs w:val="24"/>
                <w:highlight w:val="none"/>
                <w:lang w:val="en-US" w:eastAsia="zh-CN" w:bidi="ar"/>
              </w:rPr>
              <w:t>30</w:t>
            </w:r>
          </w:p>
        </w:tc>
        <w:tc>
          <w:tcPr>
            <w:tcW w:w="1203" w:type="dxa"/>
            <w:vMerge w:val="continue"/>
            <w:shd w:val="clear" w:color="auto" w:fill="auto"/>
            <w:tcMar>
              <w:top w:w="120" w:type="dxa"/>
              <w:left w:w="120" w:type="dxa"/>
              <w:bottom w:w="120" w:type="dxa"/>
              <w:right w:w="120" w:type="dxa"/>
            </w:tcMar>
            <w:vAlign w:val="center"/>
          </w:tcPr>
          <w:p>
            <w:pPr>
              <w:widowControl/>
              <w:pBdr>
                <w:top w:val="none" w:color="auto" w:sz="0" w:space="0"/>
                <w:left w:val="none" w:color="auto" w:sz="0" w:space="0"/>
                <w:bottom w:val="none" w:color="auto" w:sz="0" w:space="0"/>
                <w:right w:val="none" w:color="auto" w:sz="0" w:space="0"/>
              </w:pBdr>
              <w:snapToGrid w:val="0"/>
              <w:ind w:left="0" w:leftChars="0" w:right="0" w:rightChars="0" w:firstLine="0" w:firstLineChars="0"/>
              <w:jc w:val="left"/>
              <w:textAlignment w:val="top"/>
              <w:rPr>
                <w:rFonts w:hint="default" w:ascii="Times New Roman" w:hAnsi="Times New Roman" w:eastAsia="仿宋_GB2312" w:cs="Times New Roman"/>
                <w:color w:val="0F1115"/>
                <w:sz w:val="24"/>
                <w:szCs w:val="24"/>
                <w:highlight w:val="none"/>
                <w:lang w:val="en-US" w:eastAsia="zh-CN" w:bidi="ar"/>
              </w:rPr>
            </w:pPr>
          </w:p>
        </w:tc>
        <w:tc>
          <w:tcPr>
            <w:tcW w:w="4980" w:type="dxa"/>
            <w:shd w:val="clear" w:color="auto" w:fill="auto"/>
            <w:tcMar>
              <w:top w:w="120" w:type="dxa"/>
              <w:left w:w="120" w:type="dxa"/>
              <w:bottom w:w="120" w:type="dxa"/>
              <w:right w:w="120" w:type="dxa"/>
            </w:tcMar>
            <w:vAlign w:val="center"/>
          </w:tcPr>
          <w:p>
            <w:pPr>
              <w:widowControl/>
              <w:pBdr>
                <w:top w:val="none" w:color="auto" w:sz="0" w:space="0"/>
                <w:left w:val="none" w:color="auto" w:sz="0" w:space="0"/>
                <w:bottom w:val="none" w:color="auto" w:sz="0" w:space="0"/>
                <w:right w:val="none" w:color="auto" w:sz="0" w:space="0"/>
              </w:pBdr>
              <w:snapToGrid w:val="0"/>
              <w:ind w:left="0" w:leftChars="0" w:right="0" w:rightChars="0" w:firstLine="0" w:firstLineChars="0"/>
              <w:jc w:val="left"/>
              <w:textAlignment w:val="top"/>
              <w:rPr>
                <w:rFonts w:hint="default" w:ascii="Times New Roman" w:hAnsi="Times New Roman" w:eastAsia="仿宋_GB2312" w:cs="Times New Roman"/>
                <w:color w:val="0F1115"/>
                <w:sz w:val="24"/>
                <w:szCs w:val="24"/>
                <w:highlight w:val="none"/>
                <w:lang w:val="en-US" w:eastAsia="zh-CN" w:bidi="ar"/>
              </w:rPr>
            </w:pPr>
            <w:r>
              <w:rPr>
                <w:rFonts w:hint="default" w:ascii="Times New Roman" w:hAnsi="Times New Roman" w:eastAsia="仿宋_GB2312" w:cs="Times New Roman"/>
                <w:color w:val="0F1115"/>
                <w:kern w:val="0"/>
                <w:sz w:val="24"/>
                <w:szCs w:val="24"/>
                <w:highlight w:val="none"/>
                <w:lang w:val="en-US" w:eastAsia="zh-CN" w:bidi="ar"/>
              </w:rPr>
              <w:t>泄露招标投标活动中应当保密的信息、资料及相关情况（含标底、投标人名单、投标文件关键内容等）</w:t>
            </w:r>
          </w:p>
        </w:tc>
        <w:tc>
          <w:tcPr>
            <w:tcW w:w="1612" w:type="dxa"/>
            <w:shd w:val="clear" w:color="auto" w:fill="auto"/>
            <w:tcMar>
              <w:top w:w="120" w:type="dxa"/>
              <w:left w:w="120" w:type="dxa"/>
              <w:bottom w:w="120" w:type="dxa"/>
              <w:right w:w="12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center"/>
              <w:textAlignment w:val="top"/>
              <w:rPr>
                <w:rFonts w:hint="default" w:ascii="Times New Roman" w:hAnsi="Times New Roman" w:eastAsia="仿宋_GB2312" w:cs="Times New Roman"/>
                <w:color w:val="0F1115"/>
                <w:sz w:val="24"/>
                <w:szCs w:val="24"/>
                <w:highlight w:val="none"/>
                <w:lang w:val="en-US" w:eastAsia="zh-CN" w:bidi="ar"/>
              </w:rPr>
            </w:pPr>
            <w:r>
              <w:rPr>
                <w:rFonts w:hint="default" w:ascii="Times New Roman" w:hAnsi="Times New Roman" w:eastAsia="仿宋_GB2312" w:cs="Times New Roman"/>
                <w:color w:val="0F1115"/>
                <w:kern w:val="0"/>
                <w:sz w:val="24"/>
                <w:szCs w:val="24"/>
                <w:highlight w:val="none"/>
                <w:lang w:val="en-US" w:eastAsia="zh-CN" w:bidi="ar"/>
              </w:rPr>
              <w:t>扣15分</w:t>
            </w:r>
          </w:p>
        </w:tc>
        <w:tc>
          <w:tcPr>
            <w:tcW w:w="1663" w:type="dxa"/>
            <w:shd w:val="clear" w:color="auto" w:fill="auto"/>
            <w:tcMar>
              <w:top w:w="120" w:type="dxa"/>
              <w:left w:w="120" w:type="dxa"/>
              <w:bottom w:w="120" w:type="dxa"/>
              <w:right w:w="12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center"/>
              <w:textAlignment w:val="top"/>
              <w:rPr>
                <w:rFonts w:hint="default" w:ascii="Times New Roman" w:hAnsi="Times New Roman" w:eastAsia="仿宋_GB2312" w:cs="Times New Roman"/>
                <w:color w:val="0F1115"/>
                <w:sz w:val="24"/>
                <w:szCs w:val="24"/>
                <w:highlight w:val="none"/>
                <w:lang w:val="en-US" w:eastAsia="zh-CN" w:bidi="ar"/>
              </w:rPr>
            </w:pPr>
            <w:r>
              <w:rPr>
                <w:rFonts w:hint="default" w:ascii="Times New Roman" w:hAnsi="Times New Roman" w:eastAsia="仿宋_GB2312" w:cs="Times New Roman"/>
                <w:color w:val="0F1115"/>
                <w:kern w:val="0"/>
                <w:sz w:val="24"/>
                <w:szCs w:val="24"/>
                <w:highlight w:val="none"/>
                <w:lang w:val="en-US" w:eastAsia="zh-CN" w:bidi="ar"/>
              </w:rPr>
              <w:t>扣15分</w:t>
            </w:r>
          </w:p>
        </w:tc>
        <w:tc>
          <w:tcPr>
            <w:tcW w:w="3087" w:type="dxa"/>
            <w:shd w:val="clear" w:color="auto" w:fill="auto"/>
            <w:tcMar>
              <w:top w:w="120" w:type="dxa"/>
              <w:left w:w="120" w:type="dxa"/>
              <w:bottom w:w="120" w:type="dxa"/>
              <w:right w:w="12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left"/>
              <w:textAlignment w:val="top"/>
              <w:rPr>
                <w:rFonts w:hint="default" w:ascii="Times New Roman" w:hAnsi="Times New Roman" w:eastAsia="仿宋_GB2312" w:cs="Times New Roman"/>
                <w:color w:val="0F1115"/>
                <w:sz w:val="24"/>
                <w:szCs w:val="24"/>
                <w:highlight w:val="none"/>
                <w:lang w:val="en-US" w:eastAsia="zh-CN" w:bidi="ar"/>
              </w:rPr>
            </w:pPr>
            <w:r>
              <w:rPr>
                <w:rFonts w:hint="default" w:ascii="Times New Roman" w:hAnsi="Times New Roman" w:eastAsia="仿宋_GB2312" w:cs="Times New Roman"/>
                <w:color w:val="0F1115"/>
                <w:kern w:val="0"/>
                <w:sz w:val="24"/>
                <w:szCs w:val="24"/>
                <w:highlight w:val="none"/>
                <w:lang w:val="en-US" w:eastAsia="zh-CN" w:bidi="ar"/>
              </w:rPr>
              <w:t>《中华人民共和国招标投标法》第二十二条</w:t>
            </w:r>
          </w:p>
        </w:tc>
        <w:tc>
          <w:tcPr>
            <w:tcW w:w="1144" w:type="dxa"/>
            <w:vMerge w:val="continue"/>
            <w:shd w:val="clear" w:color="auto" w:fill="auto"/>
            <w:tcMar>
              <w:top w:w="120" w:type="dxa"/>
              <w:left w:w="120" w:type="dxa"/>
              <w:bottom w:w="120" w:type="dxa"/>
              <w:right w:w="12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left"/>
              <w:textAlignment w:val="top"/>
              <w:rPr>
                <w:rFonts w:hint="default" w:ascii="Times New Roman" w:hAnsi="Times New Roman" w:eastAsia="仿宋_GB2312" w:cs="Times New Roman"/>
                <w:color w:val="0F1115"/>
                <w:sz w:val="24"/>
                <w:szCs w:val="24"/>
                <w:highlight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5" w:type="dxa"/>
            <w:left w:w="15" w:type="dxa"/>
            <w:bottom w:w="15" w:type="dxa"/>
            <w:right w:w="15" w:type="dxa"/>
          </w:tblCellMar>
        </w:tblPrEx>
        <w:trPr>
          <w:trHeight w:val="0" w:hRule="atLeast"/>
          <w:jc w:val="center"/>
        </w:trPr>
        <w:tc>
          <w:tcPr>
            <w:tcW w:w="511" w:type="dxa"/>
            <w:shd w:val="clear" w:color="auto" w:fill="auto"/>
            <w:tcMar>
              <w:top w:w="120" w:type="dxa"/>
              <w:left w:w="120" w:type="dxa"/>
              <w:bottom w:w="120" w:type="dxa"/>
              <w:right w:w="120" w:type="dxa"/>
            </w:tcMar>
            <w:vAlign w:val="center"/>
          </w:tcPr>
          <w:p>
            <w:pPr>
              <w:widowControl/>
              <w:pBdr>
                <w:top w:val="none" w:color="auto" w:sz="0" w:space="0"/>
                <w:left w:val="none" w:color="auto" w:sz="0" w:space="0"/>
                <w:bottom w:val="none" w:color="auto" w:sz="0" w:space="0"/>
                <w:right w:val="none" w:color="auto" w:sz="0" w:space="0"/>
              </w:pBdr>
              <w:snapToGrid w:val="0"/>
              <w:ind w:left="0" w:leftChars="0" w:right="0" w:rightChars="0" w:firstLine="0" w:firstLineChars="0"/>
              <w:jc w:val="left"/>
              <w:textAlignment w:val="top"/>
              <w:rPr>
                <w:rFonts w:hint="default" w:ascii="Times New Roman" w:hAnsi="Times New Roman" w:eastAsia="仿宋_GB2312" w:cs="Times New Roman"/>
                <w:color w:val="0F1115"/>
                <w:sz w:val="24"/>
                <w:szCs w:val="24"/>
                <w:highlight w:val="none"/>
                <w:lang w:val="en-US" w:eastAsia="zh-CN" w:bidi="ar"/>
              </w:rPr>
            </w:pPr>
            <w:r>
              <w:rPr>
                <w:rFonts w:hint="default" w:ascii="Times New Roman" w:hAnsi="Times New Roman" w:eastAsia="仿宋_GB2312" w:cs="Times New Roman"/>
                <w:color w:val="0F1115"/>
                <w:sz w:val="24"/>
                <w:szCs w:val="24"/>
                <w:highlight w:val="none"/>
                <w:lang w:val="en-US" w:eastAsia="zh-CN" w:bidi="ar"/>
              </w:rPr>
              <w:t>31</w:t>
            </w:r>
          </w:p>
        </w:tc>
        <w:tc>
          <w:tcPr>
            <w:tcW w:w="1203" w:type="dxa"/>
            <w:shd w:val="clear" w:color="auto" w:fill="auto"/>
            <w:tcMar>
              <w:top w:w="120" w:type="dxa"/>
              <w:left w:w="120" w:type="dxa"/>
              <w:bottom w:w="120" w:type="dxa"/>
              <w:right w:w="120" w:type="dxa"/>
            </w:tcMar>
            <w:vAlign w:val="center"/>
          </w:tcPr>
          <w:p>
            <w:pPr>
              <w:widowControl/>
              <w:pBdr>
                <w:top w:val="none" w:color="auto" w:sz="0" w:space="0"/>
                <w:left w:val="none" w:color="auto" w:sz="0" w:space="0"/>
                <w:bottom w:val="none" w:color="auto" w:sz="0" w:space="0"/>
                <w:right w:val="none" w:color="auto" w:sz="0" w:space="0"/>
              </w:pBdr>
              <w:snapToGrid w:val="0"/>
              <w:ind w:left="0" w:leftChars="0" w:right="0" w:rightChars="0" w:firstLine="0" w:firstLineChars="0"/>
              <w:jc w:val="left"/>
              <w:textAlignment w:val="top"/>
              <w:rPr>
                <w:rFonts w:hint="default" w:ascii="Times New Roman" w:hAnsi="Times New Roman" w:eastAsia="仿宋_GB2312" w:cs="Times New Roman"/>
                <w:color w:val="0F1115"/>
                <w:sz w:val="24"/>
                <w:szCs w:val="24"/>
                <w:highlight w:val="none"/>
                <w:lang w:val="en-US" w:eastAsia="zh-CN" w:bidi="ar"/>
              </w:rPr>
            </w:pPr>
          </w:p>
        </w:tc>
        <w:tc>
          <w:tcPr>
            <w:tcW w:w="4980" w:type="dxa"/>
            <w:shd w:val="clear" w:color="auto" w:fill="auto"/>
            <w:tcMar>
              <w:top w:w="120" w:type="dxa"/>
              <w:left w:w="120" w:type="dxa"/>
              <w:bottom w:w="120" w:type="dxa"/>
              <w:right w:w="120" w:type="dxa"/>
            </w:tcMar>
            <w:vAlign w:val="center"/>
          </w:tcPr>
          <w:p>
            <w:pPr>
              <w:widowControl/>
              <w:pBdr>
                <w:top w:val="none" w:color="auto" w:sz="0" w:space="0"/>
                <w:left w:val="none" w:color="auto" w:sz="0" w:space="0"/>
                <w:bottom w:val="none" w:color="auto" w:sz="0" w:space="0"/>
                <w:right w:val="none" w:color="auto" w:sz="0" w:space="0"/>
              </w:pBdr>
              <w:snapToGrid w:val="0"/>
              <w:ind w:left="0" w:leftChars="0" w:right="0" w:rightChars="0" w:firstLine="0" w:firstLineChars="0"/>
              <w:jc w:val="left"/>
              <w:textAlignment w:val="top"/>
              <w:rPr>
                <w:rFonts w:hint="default" w:ascii="Times New Roman" w:hAnsi="Times New Roman" w:eastAsia="仿宋_GB2312" w:cs="Times New Roman"/>
                <w:i w:val="0"/>
                <w:iCs w:val="0"/>
                <w:caps w:val="0"/>
                <w:color w:val="0F1115"/>
                <w:spacing w:val="0"/>
                <w:kern w:val="0"/>
                <w:sz w:val="24"/>
                <w:szCs w:val="24"/>
                <w:highlight w:val="none"/>
                <w:lang w:val="en-US" w:eastAsia="zh-CN" w:bidi="ar"/>
              </w:rPr>
            </w:pPr>
            <w:r>
              <w:rPr>
                <w:rFonts w:hint="default" w:ascii="Times New Roman" w:hAnsi="Times New Roman" w:eastAsia="仿宋_GB2312" w:cs="Times New Roman"/>
                <w:color w:val="0F1115"/>
                <w:kern w:val="0"/>
                <w:sz w:val="24"/>
                <w:szCs w:val="24"/>
                <w:highlight w:val="none"/>
                <w:lang w:val="en-US" w:eastAsia="zh-CN" w:bidi="ar"/>
              </w:rPr>
              <w:t>招标代理工作失误，严重影响其代理招标项目公平竞争的</w:t>
            </w:r>
          </w:p>
        </w:tc>
        <w:tc>
          <w:tcPr>
            <w:tcW w:w="1612" w:type="dxa"/>
            <w:shd w:val="clear" w:color="auto" w:fill="auto"/>
            <w:tcMar>
              <w:top w:w="120" w:type="dxa"/>
              <w:left w:w="120" w:type="dxa"/>
              <w:bottom w:w="120" w:type="dxa"/>
              <w:right w:w="12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center"/>
              <w:textAlignment w:val="top"/>
              <w:rPr>
                <w:rFonts w:hint="default" w:ascii="Times New Roman" w:hAnsi="Times New Roman" w:eastAsia="仿宋_GB2312" w:cs="Times New Roman"/>
                <w:color w:val="0F1115"/>
                <w:kern w:val="0"/>
                <w:sz w:val="24"/>
                <w:szCs w:val="24"/>
                <w:highlight w:val="none"/>
                <w:lang w:val="en-US" w:eastAsia="zh-CN" w:bidi="ar"/>
              </w:rPr>
            </w:pPr>
            <w:r>
              <w:rPr>
                <w:rFonts w:hint="default" w:ascii="Times New Roman" w:hAnsi="Times New Roman" w:eastAsia="仿宋_GB2312" w:cs="Times New Roman"/>
                <w:color w:val="0F1115"/>
                <w:kern w:val="0"/>
                <w:sz w:val="24"/>
                <w:szCs w:val="24"/>
                <w:highlight w:val="none"/>
                <w:lang w:val="en-US" w:eastAsia="zh-CN" w:bidi="ar"/>
              </w:rPr>
              <w:t>扣1</w:t>
            </w:r>
            <w:r>
              <w:rPr>
                <w:rFonts w:hint="eastAsia" w:ascii="Times New Roman" w:hAnsi="Times New Roman" w:eastAsia="仿宋_GB2312" w:cs="Times New Roman"/>
                <w:color w:val="0F1115"/>
                <w:kern w:val="0"/>
                <w:sz w:val="24"/>
                <w:szCs w:val="24"/>
                <w:highlight w:val="none"/>
                <w:lang w:val="en-US" w:eastAsia="zh-CN" w:bidi="ar"/>
              </w:rPr>
              <w:t>5</w:t>
            </w:r>
            <w:r>
              <w:rPr>
                <w:rFonts w:hint="default" w:ascii="Times New Roman" w:hAnsi="Times New Roman" w:eastAsia="仿宋_GB2312" w:cs="Times New Roman"/>
                <w:color w:val="0F1115"/>
                <w:kern w:val="0"/>
                <w:sz w:val="24"/>
                <w:szCs w:val="24"/>
                <w:highlight w:val="none"/>
                <w:lang w:val="en-US" w:eastAsia="zh-CN" w:bidi="ar"/>
              </w:rPr>
              <w:t>分</w:t>
            </w:r>
          </w:p>
        </w:tc>
        <w:tc>
          <w:tcPr>
            <w:tcW w:w="1663" w:type="dxa"/>
            <w:shd w:val="clear" w:color="auto" w:fill="auto"/>
            <w:tcMar>
              <w:top w:w="120" w:type="dxa"/>
              <w:left w:w="120" w:type="dxa"/>
              <w:bottom w:w="120" w:type="dxa"/>
              <w:right w:w="12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center"/>
              <w:textAlignment w:val="top"/>
              <w:rPr>
                <w:rFonts w:hint="default" w:ascii="Times New Roman" w:hAnsi="Times New Roman" w:eastAsia="仿宋_GB2312" w:cs="Times New Roman"/>
                <w:color w:val="0F1115"/>
                <w:kern w:val="0"/>
                <w:sz w:val="24"/>
                <w:szCs w:val="24"/>
                <w:highlight w:val="none"/>
                <w:lang w:val="en-US" w:eastAsia="zh-CN" w:bidi="ar"/>
              </w:rPr>
            </w:pPr>
            <w:r>
              <w:rPr>
                <w:rFonts w:hint="default" w:ascii="Times New Roman" w:hAnsi="Times New Roman" w:eastAsia="仿宋_GB2312" w:cs="Times New Roman"/>
                <w:color w:val="0F1115"/>
                <w:kern w:val="0"/>
                <w:sz w:val="24"/>
                <w:szCs w:val="24"/>
                <w:highlight w:val="none"/>
                <w:lang w:val="en-US" w:eastAsia="zh-CN" w:bidi="ar"/>
              </w:rPr>
              <w:t>扣1</w:t>
            </w:r>
            <w:r>
              <w:rPr>
                <w:rFonts w:hint="eastAsia" w:ascii="Times New Roman" w:hAnsi="Times New Roman" w:eastAsia="仿宋_GB2312" w:cs="Times New Roman"/>
                <w:color w:val="0F1115"/>
                <w:kern w:val="0"/>
                <w:sz w:val="24"/>
                <w:szCs w:val="24"/>
                <w:highlight w:val="none"/>
                <w:lang w:val="en-US" w:eastAsia="zh-CN" w:bidi="ar"/>
              </w:rPr>
              <w:t>5</w:t>
            </w:r>
            <w:r>
              <w:rPr>
                <w:rFonts w:hint="default" w:ascii="Times New Roman" w:hAnsi="Times New Roman" w:eastAsia="仿宋_GB2312" w:cs="Times New Roman"/>
                <w:color w:val="0F1115"/>
                <w:kern w:val="0"/>
                <w:sz w:val="24"/>
                <w:szCs w:val="24"/>
                <w:highlight w:val="none"/>
                <w:lang w:val="en-US" w:eastAsia="zh-CN" w:bidi="ar"/>
              </w:rPr>
              <w:t>分</w:t>
            </w:r>
          </w:p>
        </w:tc>
        <w:tc>
          <w:tcPr>
            <w:tcW w:w="3087" w:type="dxa"/>
            <w:shd w:val="clear" w:color="auto" w:fill="auto"/>
            <w:tcMar>
              <w:top w:w="120" w:type="dxa"/>
              <w:left w:w="120" w:type="dxa"/>
              <w:bottom w:w="120" w:type="dxa"/>
              <w:right w:w="12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left"/>
              <w:textAlignment w:val="top"/>
              <w:rPr>
                <w:rFonts w:hint="default" w:ascii="Times New Roman" w:hAnsi="Times New Roman" w:eastAsia="仿宋_GB2312" w:cs="Times New Roman"/>
                <w:color w:val="0F1115"/>
                <w:kern w:val="0"/>
                <w:sz w:val="24"/>
                <w:szCs w:val="24"/>
                <w:highlight w:val="none"/>
                <w:lang w:val="en-US" w:eastAsia="zh-CN" w:bidi="ar"/>
              </w:rPr>
            </w:pPr>
            <w:r>
              <w:rPr>
                <w:rFonts w:hint="default" w:ascii="Times New Roman" w:hAnsi="Times New Roman" w:eastAsia="仿宋_GB2312" w:cs="Times New Roman"/>
                <w:color w:val="0F1115"/>
                <w:sz w:val="24"/>
                <w:szCs w:val="24"/>
                <w:highlight w:val="none"/>
                <w:lang w:val="en-US" w:eastAsia="zh-CN" w:bidi="ar"/>
              </w:rPr>
              <w:t>《中华人民共和国招标投标法》第五条</w:t>
            </w:r>
          </w:p>
        </w:tc>
        <w:tc>
          <w:tcPr>
            <w:tcW w:w="1144" w:type="dxa"/>
            <w:vMerge w:val="continue"/>
            <w:shd w:val="clear" w:color="auto" w:fill="auto"/>
            <w:tcMar>
              <w:top w:w="120" w:type="dxa"/>
              <w:left w:w="120" w:type="dxa"/>
              <w:bottom w:w="120" w:type="dxa"/>
              <w:right w:w="12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left"/>
              <w:textAlignment w:val="top"/>
              <w:rPr>
                <w:rFonts w:hint="default" w:ascii="Times New Roman" w:hAnsi="Times New Roman" w:eastAsia="仿宋_GB2312" w:cs="Times New Roman"/>
                <w:color w:val="0F1115"/>
                <w:sz w:val="24"/>
                <w:szCs w:val="24"/>
                <w:highlight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5" w:type="dxa"/>
            <w:left w:w="15" w:type="dxa"/>
            <w:bottom w:w="15" w:type="dxa"/>
            <w:right w:w="15" w:type="dxa"/>
          </w:tblCellMar>
        </w:tblPrEx>
        <w:trPr>
          <w:trHeight w:val="0" w:hRule="atLeast"/>
          <w:jc w:val="center"/>
        </w:trPr>
        <w:tc>
          <w:tcPr>
            <w:tcW w:w="511" w:type="dxa"/>
            <w:shd w:val="clear" w:color="auto" w:fill="auto"/>
            <w:tcMar>
              <w:top w:w="120" w:type="dxa"/>
              <w:left w:w="120" w:type="dxa"/>
              <w:bottom w:w="120" w:type="dxa"/>
              <w:right w:w="120" w:type="dxa"/>
            </w:tcMar>
            <w:vAlign w:val="center"/>
          </w:tcPr>
          <w:p>
            <w:pPr>
              <w:widowControl/>
              <w:pBdr>
                <w:top w:val="none" w:color="auto" w:sz="0" w:space="0"/>
                <w:left w:val="none" w:color="auto" w:sz="0" w:space="0"/>
                <w:bottom w:val="none" w:color="auto" w:sz="0" w:space="0"/>
                <w:right w:val="none" w:color="auto" w:sz="0" w:space="0"/>
              </w:pBdr>
              <w:snapToGrid w:val="0"/>
              <w:ind w:left="0" w:leftChars="0" w:right="0" w:rightChars="0" w:firstLine="0" w:firstLineChars="0"/>
              <w:jc w:val="left"/>
              <w:textAlignment w:val="top"/>
              <w:rPr>
                <w:rFonts w:hint="default" w:ascii="Times New Roman" w:hAnsi="Times New Roman" w:eastAsia="仿宋_GB2312" w:cs="Times New Roman"/>
                <w:color w:val="0F1115"/>
                <w:sz w:val="24"/>
                <w:szCs w:val="24"/>
                <w:highlight w:val="none"/>
                <w:lang w:val="en-US" w:eastAsia="zh-CN" w:bidi="ar"/>
              </w:rPr>
            </w:pPr>
            <w:r>
              <w:rPr>
                <w:rFonts w:hint="default" w:ascii="Times New Roman" w:hAnsi="Times New Roman" w:eastAsia="仿宋_GB2312" w:cs="Times New Roman"/>
                <w:color w:val="0F1115"/>
                <w:sz w:val="24"/>
                <w:szCs w:val="24"/>
                <w:highlight w:val="none"/>
                <w:lang w:val="en-US" w:eastAsia="zh-CN" w:bidi="ar"/>
              </w:rPr>
              <w:t>32</w:t>
            </w:r>
          </w:p>
        </w:tc>
        <w:tc>
          <w:tcPr>
            <w:tcW w:w="1203" w:type="dxa"/>
            <w:vMerge w:val="restart"/>
            <w:shd w:val="clear" w:color="auto" w:fill="auto"/>
            <w:tcMar>
              <w:top w:w="120" w:type="dxa"/>
              <w:left w:w="120" w:type="dxa"/>
              <w:bottom w:w="120" w:type="dxa"/>
              <w:right w:w="120" w:type="dxa"/>
            </w:tcMar>
            <w:vAlign w:val="center"/>
          </w:tcPr>
          <w:p>
            <w:pPr>
              <w:widowControl/>
              <w:pBdr>
                <w:top w:val="none" w:color="auto" w:sz="0" w:space="0"/>
                <w:left w:val="none" w:color="auto" w:sz="0" w:space="0"/>
                <w:bottom w:val="none" w:color="auto" w:sz="0" w:space="0"/>
                <w:right w:val="none" w:color="auto" w:sz="0" w:space="0"/>
              </w:pBdr>
              <w:snapToGrid w:val="0"/>
              <w:ind w:left="0" w:leftChars="0" w:right="0" w:rightChars="0" w:firstLine="0" w:firstLineChars="0"/>
              <w:jc w:val="left"/>
              <w:textAlignment w:val="top"/>
              <w:rPr>
                <w:rFonts w:hint="default" w:ascii="Times New Roman" w:hAnsi="Times New Roman" w:eastAsia="仿宋_GB2312" w:cs="Times New Roman"/>
                <w:color w:val="0F1115"/>
                <w:sz w:val="24"/>
                <w:szCs w:val="24"/>
                <w:highlight w:val="none"/>
                <w:lang w:val="en-US" w:eastAsia="zh-CN" w:bidi="ar"/>
              </w:rPr>
            </w:pPr>
            <w:r>
              <w:rPr>
                <w:rFonts w:hint="default" w:ascii="Times New Roman" w:hAnsi="Times New Roman" w:eastAsia="仿宋_GB2312" w:cs="Times New Roman"/>
                <w:color w:val="0F1115"/>
                <w:sz w:val="24"/>
                <w:szCs w:val="24"/>
                <w:highlight w:val="none"/>
                <w:lang w:val="en-US" w:eastAsia="zh-CN" w:bidi="ar"/>
              </w:rPr>
              <w:t>中标及合同签订</w:t>
            </w:r>
          </w:p>
        </w:tc>
        <w:tc>
          <w:tcPr>
            <w:tcW w:w="4980" w:type="dxa"/>
            <w:shd w:val="clear" w:color="auto" w:fill="auto"/>
            <w:tcMar>
              <w:top w:w="120" w:type="dxa"/>
              <w:left w:w="120" w:type="dxa"/>
              <w:bottom w:w="120" w:type="dxa"/>
              <w:right w:w="120" w:type="dxa"/>
            </w:tcMar>
            <w:vAlign w:val="center"/>
          </w:tcPr>
          <w:p>
            <w:pPr>
              <w:widowControl/>
              <w:pBdr>
                <w:top w:val="none" w:color="auto" w:sz="0" w:space="0"/>
                <w:left w:val="none" w:color="auto" w:sz="0" w:space="0"/>
                <w:bottom w:val="none" w:color="auto" w:sz="0" w:space="0"/>
                <w:right w:val="none" w:color="auto" w:sz="0" w:space="0"/>
              </w:pBdr>
              <w:snapToGrid w:val="0"/>
              <w:ind w:left="0" w:leftChars="0" w:right="0" w:rightChars="0" w:firstLine="0" w:firstLineChars="0"/>
              <w:jc w:val="left"/>
              <w:textAlignment w:val="top"/>
              <w:rPr>
                <w:rFonts w:hint="default" w:ascii="Times New Roman" w:hAnsi="Times New Roman" w:eastAsia="仿宋_GB2312" w:cs="Times New Roman"/>
                <w:color w:val="0F1115"/>
                <w:sz w:val="24"/>
                <w:szCs w:val="24"/>
                <w:highlight w:val="none"/>
                <w:lang w:val="en-US" w:eastAsia="zh-CN" w:bidi="ar"/>
              </w:rPr>
            </w:pPr>
            <w:r>
              <w:rPr>
                <w:rFonts w:hint="default" w:ascii="Times New Roman" w:hAnsi="Times New Roman" w:eastAsia="仿宋_GB2312" w:cs="Times New Roman"/>
                <w:color w:val="0F1115"/>
                <w:kern w:val="0"/>
                <w:sz w:val="24"/>
                <w:szCs w:val="24"/>
                <w:highlight w:val="none"/>
                <w:lang w:val="en-US" w:eastAsia="zh-CN" w:bidi="ar"/>
              </w:rPr>
              <w:t>未按规定发布中标公示</w:t>
            </w:r>
            <w:r>
              <w:rPr>
                <w:rFonts w:hint="eastAsia" w:ascii="Times New Roman" w:hAnsi="Times New Roman" w:eastAsia="仿宋_GB2312" w:cs="Times New Roman"/>
                <w:color w:val="0F1115"/>
                <w:kern w:val="0"/>
                <w:sz w:val="24"/>
                <w:szCs w:val="24"/>
                <w:highlight w:val="none"/>
                <w:lang w:val="en-US" w:eastAsia="zh-CN" w:bidi="ar"/>
              </w:rPr>
              <w:t>、</w:t>
            </w:r>
            <w:r>
              <w:rPr>
                <w:rFonts w:hint="default" w:ascii="Times New Roman" w:hAnsi="Times New Roman" w:eastAsia="仿宋_GB2312" w:cs="Times New Roman"/>
                <w:color w:val="0F1115"/>
                <w:kern w:val="0"/>
                <w:sz w:val="24"/>
                <w:szCs w:val="24"/>
                <w:highlight w:val="none"/>
                <w:lang w:val="en-US" w:eastAsia="zh-CN" w:bidi="ar"/>
              </w:rPr>
              <w:t>协助招标人办理中标通知书发放手续，或逾期移交中标相关资料，影响项目履约进度</w:t>
            </w:r>
          </w:p>
        </w:tc>
        <w:tc>
          <w:tcPr>
            <w:tcW w:w="1612" w:type="dxa"/>
            <w:shd w:val="clear" w:color="auto" w:fill="auto"/>
            <w:tcMar>
              <w:top w:w="120" w:type="dxa"/>
              <w:left w:w="120" w:type="dxa"/>
              <w:bottom w:w="120" w:type="dxa"/>
              <w:right w:w="12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center"/>
              <w:textAlignment w:val="top"/>
              <w:rPr>
                <w:rFonts w:hint="default" w:ascii="Times New Roman" w:hAnsi="Times New Roman" w:eastAsia="仿宋_GB2312" w:cs="Times New Roman"/>
                <w:color w:val="0F1115"/>
                <w:sz w:val="24"/>
                <w:szCs w:val="24"/>
                <w:highlight w:val="none"/>
                <w:lang w:val="en-US" w:eastAsia="zh-CN" w:bidi="ar"/>
              </w:rPr>
            </w:pPr>
            <w:r>
              <w:rPr>
                <w:rFonts w:hint="default" w:ascii="Times New Roman" w:hAnsi="Times New Roman" w:eastAsia="仿宋_GB2312" w:cs="Times New Roman"/>
                <w:color w:val="0F1115"/>
                <w:kern w:val="0"/>
                <w:sz w:val="24"/>
                <w:szCs w:val="24"/>
                <w:highlight w:val="none"/>
                <w:lang w:val="en-US" w:eastAsia="zh-CN" w:bidi="ar"/>
              </w:rPr>
              <w:t>扣</w:t>
            </w:r>
            <w:r>
              <w:rPr>
                <w:rFonts w:hint="eastAsia" w:ascii="Times New Roman" w:hAnsi="Times New Roman" w:eastAsia="仿宋_GB2312" w:cs="Times New Roman"/>
                <w:color w:val="0F1115"/>
                <w:kern w:val="0"/>
                <w:sz w:val="24"/>
                <w:szCs w:val="24"/>
                <w:highlight w:val="none"/>
                <w:lang w:val="en-US" w:eastAsia="zh-CN" w:bidi="ar"/>
              </w:rPr>
              <w:t>10</w:t>
            </w:r>
            <w:r>
              <w:rPr>
                <w:rFonts w:hint="default" w:ascii="Times New Roman" w:hAnsi="Times New Roman" w:eastAsia="仿宋_GB2312" w:cs="Times New Roman"/>
                <w:color w:val="0F1115"/>
                <w:kern w:val="0"/>
                <w:sz w:val="24"/>
                <w:szCs w:val="24"/>
                <w:highlight w:val="none"/>
                <w:lang w:val="en-US" w:eastAsia="zh-CN" w:bidi="ar"/>
              </w:rPr>
              <w:t>分</w:t>
            </w:r>
          </w:p>
        </w:tc>
        <w:tc>
          <w:tcPr>
            <w:tcW w:w="1663" w:type="dxa"/>
            <w:shd w:val="clear" w:color="auto" w:fill="auto"/>
            <w:tcMar>
              <w:top w:w="120" w:type="dxa"/>
              <w:left w:w="120" w:type="dxa"/>
              <w:bottom w:w="120" w:type="dxa"/>
              <w:right w:w="12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center"/>
              <w:textAlignment w:val="top"/>
              <w:rPr>
                <w:rFonts w:hint="default" w:ascii="Times New Roman" w:hAnsi="Times New Roman" w:eastAsia="仿宋_GB2312" w:cs="Times New Roman"/>
                <w:color w:val="0F1115"/>
                <w:sz w:val="24"/>
                <w:szCs w:val="24"/>
                <w:highlight w:val="none"/>
                <w:lang w:val="en-US" w:eastAsia="zh-CN" w:bidi="ar"/>
              </w:rPr>
            </w:pPr>
            <w:r>
              <w:rPr>
                <w:rFonts w:hint="default" w:ascii="Times New Roman" w:hAnsi="Times New Roman" w:eastAsia="仿宋_GB2312" w:cs="Times New Roman"/>
                <w:color w:val="0F1115"/>
                <w:kern w:val="0"/>
                <w:sz w:val="24"/>
                <w:szCs w:val="24"/>
                <w:highlight w:val="none"/>
                <w:lang w:val="en-US" w:eastAsia="zh-CN" w:bidi="ar"/>
              </w:rPr>
              <w:t>扣</w:t>
            </w:r>
            <w:r>
              <w:rPr>
                <w:rFonts w:hint="eastAsia" w:ascii="Times New Roman" w:hAnsi="Times New Roman" w:eastAsia="仿宋_GB2312" w:cs="Times New Roman"/>
                <w:color w:val="0F1115"/>
                <w:kern w:val="0"/>
                <w:sz w:val="24"/>
                <w:szCs w:val="24"/>
                <w:highlight w:val="none"/>
                <w:lang w:val="en-US" w:eastAsia="zh-CN" w:bidi="ar"/>
              </w:rPr>
              <w:t>10</w:t>
            </w:r>
            <w:r>
              <w:rPr>
                <w:rFonts w:hint="default" w:ascii="Times New Roman" w:hAnsi="Times New Roman" w:eastAsia="仿宋_GB2312" w:cs="Times New Roman"/>
                <w:color w:val="0F1115"/>
                <w:kern w:val="0"/>
                <w:sz w:val="24"/>
                <w:szCs w:val="24"/>
                <w:highlight w:val="none"/>
                <w:lang w:val="en-US" w:eastAsia="zh-CN" w:bidi="ar"/>
              </w:rPr>
              <w:t>分</w:t>
            </w:r>
          </w:p>
        </w:tc>
        <w:tc>
          <w:tcPr>
            <w:tcW w:w="3087" w:type="dxa"/>
            <w:shd w:val="clear" w:color="auto" w:fill="auto"/>
            <w:tcMar>
              <w:top w:w="120" w:type="dxa"/>
              <w:left w:w="120" w:type="dxa"/>
              <w:bottom w:w="120" w:type="dxa"/>
              <w:right w:w="12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left"/>
              <w:textAlignment w:val="top"/>
              <w:rPr>
                <w:rFonts w:hint="default" w:ascii="Times New Roman" w:hAnsi="Times New Roman" w:eastAsia="仿宋_GB2312" w:cs="Times New Roman"/>
                <w:color w:val="0F1115"/>
                <w:sz w:val="24"/>
                <w:szCs w:val="24"/>
                <w:highlight w:val="none"/>
                <w:lang w:val="en-US" w:eastAsia="zh-CN" w:bidi="ar"/>
              </w:rPr>
            </w:pPr>
            <w:r>
              <w:rPr>
                <w:rFonts w:hint="default" w:ascii="Times New Roman" w:hAnsi="Times New Roman" w:eastAsia="仿宋_GB2312" w:cs="Times New Roman"/>
                <w:color w:val="0F1115"/>
                <w:kern w:val="0"/>
                <w:sz w:val="24"/>
                <w:szCs w:val="24"/>
                <w:highlight w:val="none"/>
                <w:lang w:val="en-US" w:eastAsia="zh-CN" w:bidi="ar"/>
              </w:rPr>
              <w:t>《宁夏回族自治区招标投标管理办法》第三十</w:t>
            </w:r>
            <w:r>
              <w:rPr>
                <w:rFonts w:hint="eastAsia" w:ascii="Times New Roman" w:hAnsi="Times New Roman" w:eastAsia="仿宋_GB2312" w:cs="Times New Roman"/>
                <w:color w:val="0F1115"/>
                <w:kern w:val="0"/>
                <w:sz w:val="24"/>
                <w:szCs w:val="24"/>
                <w:highlight w:val="none"/>
                <w:lang w:val="en-US" w:eastAsia="zh-CN" w:bidi="ar"/>
              </w:rPr>
              <w:t>九</w:t>
            </w:r>
            <w:r>
              <w:rPr>
                <w:rFonts w:hint="default" w:ascii="Times New Roman" w:hAnsi="Times New Roman" w:eastAsia="仿宋_GB2312" w:cs="Times New Roman"/>
                <w:color w:val="0F1115"/>
                <w:kern w:val="0"/>
                <w:sz w:val="24"/>
                <w:szCs w:val="24"/>
                <w:highlight w:val="none"/>
                <w:lang w:val="en-US" w:eastAsia="zh-CN" w:bidi="ar"/>
              </w:rPr>
              <w:t>条</w:t>
            </w:r>
            <w:r>
              <w:rPr>
                <w:rFonts w:hint="eastAsia" w:ascii="Times New Roman" w:hAnsi="Times New Roman" w:eastAsia="仿宋_GB2312" w:cs="Times New Roman"/>
                <w:color w:val="0F1115"/>
                <w:kern w:val="0"/>
                <w:sz w:val="24"/>
                <w:szCs w:val="24"/>
                <w:highlight w:val="none"/>
                <w:lang w:val="en-US" w:eastAsia="zh-CN" w:bidi="ar"/>
              </w:rPr>
              <w:t>、第四十条</w:t>
            </w:r>
          </w:p>
        </w:tc>
        <w:tc>
          <w:tcPr>
            <w:tcW w:w="1144" w:type="dxa"/>
            <w:vMerge w:val="continue"/>
            <w:shd w:val="clear" w:color="auto" w:fill="auto"/>
            <w:tcMar>
              <w:top w:w="120" w:type="dxa"/>
              <w:left w:w="120" w:type="dxa"/>
              <w:bottom w:w="120" w:type="dxa"/>
              <w:right w:w="12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left"/>
              <w:textAlignment w:val="top"/>
              <w:rPr>
                <w:rFonts w:hint="default" w:ascii="Times New Roman" w:hAnsi="Times New Roman" w:eastAsia="仿宋_GB2312" w:cs="Times New Roman"/>
                <w:color w:val="0F1115"/>
                <w:sz w:val="24"/>
                <w:szCs w:val="24"/>
                <w:highlight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5" w:type="dxa"/>
            <w:left w:w="15" w:type="dxa"/>
            <w:bottom w:w="15" w:type="dxa"/>
            <w:right w:w="15" w:type="dxa"/>
          </w:tblCellMar>
        </w:tblPrEx>
        <w:trPr>
          <w:trHeight w:val="0" w:hRule="atLeast"/>
          <w:jc w:val="center"/>
        </w:trPr>
        <w:tc>
          <w:tcPr>
            <w:tcW w:w="511" w:type="dxa"/>
            <w:shd w:val="clear" w:color="auto" w:fill="auto"/>
            <w:tcMar>
              <w:top w:w="120" w:type="dxa"/>
              <w:left w:w="120" w:type="dxa"/>
              <w:bottom w:w="120" w:type="dxa"/>
              <w:right w:w="120" w:type="dxa"/>
            </w:tcMar>
            <w:vAlign w:val="center"/>
          </w:tcPr>
          <w:p>
            <w:pPr>
              <w:widowControl/>
              <w:pBdr>
                <w:top w:val="none" w:color="auto" w:sz="0" w:space="0"/>
                <w:left w:val="none" w:color="auto" w:sz="0" w:space="0"/>
                <w:bottom w:val="none" w:color="auto" w:sz="0" w:space="0"/>
                <w:right w:val="none" w:color="auto" w:sz="0" w:space="0"/>
              </w:pBdr>
              <w:snapToGrid w:val="0"/>
              <w:ind w:left="0" w:leftChars="0" w:right="0" w:rightChars="0" w:firstLine="0" w:firstLineChars="0"/>
              <w:jc w:val="left"/>
              <w:textAlignment w:val="top"/>
              <w:rPr>
                <w:rFonts w:hint="default" w:ascii="Times New Roman" w:hAnsi="Times New Roman" w:eastAsia="仿宋_GB2312" w:cs="Times New Roman"/>
                <w:color w:val="0F1115"/>
                <w:sz w:val="24"/>
                <w:szCs w:val="24"/>
                <w:highlight w:val="none"/>
                <w:lang w:val="en-US" w:eastAsia="zh-CN" w:bidi="ar"/>
              </w:rPr>
            </w:pPr>
            <w:r>
              <w:rPr>
                <w:rFonts w:hint="default" w:ascii="Times New Roman" w:hAnsi="Times New Roman" w:eastAsia="仿宋_GB2312" w:cs="Times New Roman"/>
                <w:color w:val="0F1115"/>
                <w:sz w:val="24"/>
                <w:szCs w:val="24"/>
                <w:highlight w:val="none"/>
                <w:lang w:val="en-US" w:eastAsia="zh-CN" w:bidi="ar"/>
              </w:rPr>
              <w:t>33</w:t>
            </w:r>
          </w:p>
        </w:tc>
        <w:tc>
          <w:tcPr>
            <w:tcW w:w="1203" w:type="dxa"/>
            <w:vMerge w:val="continue"/>
            <w:shd w:val="clear" w:color="auto" w:fill="auto"/>
            <w:tcMar>
              <w:top w:w="120" w:type="dxa"/>
              <w:left w:w="120" w:type="dxa"/>
              <w:bottom w:w="120" w:type="dxa"/>
              <w:right w:w="120" w:type="dxa"/>
            </w:tcMar>
            <w:vAlign w:val="center"/>
          </w:tcPr>
          <w:p>
            <w:pPr>
              <w:widowControl/>
              <w:pBdr>
                <w:top w:val="none" w:color="auto" w:sz="0" w:space="0"/>
                <w:left w:val="none" w:color="auto" w:sz="0" w:space="0"/>
                <w:bottom w:val="none" w:color="auto" w:sz="0" w:space="0"/>
                <w:right w:val="none" w:color="auto" w:sz="0" w:space="0"/>
              </w:pBdr>
              <w:snapToGrid w:val="0"/>
              <w:ind w:left="0" w:leftChars="0" w:right="0" w:rightChars="0" w:firstLine="0" w:firstLineChars="0"/>
              <w:jc w:val="left"/>
              <w:textAlignment w:val="top"/>
              <w:rPr>
                <w:rFonts w:hint="default" w:ascii="Times New Roman" w:hAnsi="Times New Roman" w:eastAsia="仿宋_GB2312" w:cs="Times New Roman"/>
                <w:color w:val="0F1115"/>
                <w:sz w:val="24"/>
                <w:szCs w:val="24"/>
                <w:highlight w:val="none"/>
                <w:lang w:val="en-US" w:eastAsia="zh-CN" w:bidi="ar"/>
              </w:rPr>
            </w:pPr>
          </w:p>
        </w:tc>
        <w:tc>
          <w:tcPr>
            <w:tcW w:w="4980" w:type="dxa"/>
            <w:shd w:val="clear" w:color="auto" w:fill="auto"/>
            <w:tcMar>
              <w:top w:w="120" w:type="dxa"/>
              <w:left w:w="120" w:type="dxa"/>
              <w:bottom w:w="120" w:type="dxa"/>
              <w:right w:w="120" w:type="dxa"/>
            </w:tcMar>
            <w:vAlign w:val="center"/>
          </w:tcPr>
          <w:p>
            <w:pPr>
              <w:widowControl/>
              <w:pBdr>
                <w:top w:val="none" w:color="auto" w:sz="0" w:space="0"/>
                <w:left w:val="none" w:color="auto" w:sz="0" w:space="0"/>
                <w:bottom w:val="none" w:color="auto" w:sz="0" w:space="0"/>
                <w:right w:val="none" w:color="auto" w:sz="0" w:space="0"/>
              </w:pBdr>
              <w:snapToGrid w:val="0"/>
              <w:ind w:left="0" w:leftChars="0" w:right="0" w:rightChars="0" w:firstLine="0" w:firstLineChars="0"/>
              <w:jc w:val="left"/>
              <w:textAlignment w:val="top"/>
              <w:rPr>
                <w:rFonts w:hint="default" w:ascii="Times New Roman" w:hAnsi="Times New Roman" w:eastAsia="仿宋_GB2312" w:cs="Times New Roman"/>
                <w:color w:val="0F1115"/>
                <w:sz w:val="24"/>
                <w:szCs w:val="24"/>
                <w:highlight w:val="none"/>
                <w:lang w:val="en-US" w:eastAsia="zh-CN" w:bidi="ar"/>
              </w:rPr>
            </w:pPr>
            <w:r>
              <w:rPr>
                <w:rFonts w:hint="default" w:ascii="Times New Roman" w:hAnsi="Times New Roman" w:eastAsia="仿宋_GB2312" w:cs="Times New Roman"/>
                <w:color w:val="0F1115"/>
                <w:kern w:val="0"/>
                <w:sz w:val="24"/>
                <w:szCs w:val="24"/>
                <w:highlight w:val="none"/>
                <w:lang w:val="en-US" w:eastAsia="zh-CN" w:bidi="ar"/>
              </w:rPr>
              <w:t>协助招标人或中标人签订背离合同实质性内容的补充协议，规避招标核心要求</w:t>
            </w:r>
          </w:p>
        </w:tc>
        <w:tc>
          <w:tcPr>
            <w:tcW w:w="1612" w:type="dxa"/>
            <w:shd w:val="clear" w:color="auto" w:fill="auto"/>
            <w:tcMar>
              <w:top w:w="120" w:type="dxa"/>
              <w:left w:w="120" w:type="dxa"/>
              <w:bottom w:w="120" w:type="dxa"/>
              <w:right w:w="12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center"/>
              <w:textAlignment w:val="top"/>
              <w:rPr>
                <w:rFonts w:hint="default" w:ascii="Times New Roman" w:hAnsi="Times New Roman" w:eastAsia="仿宋_GB2312" w:cs="Times New Roman"/>
                <w:color w:val="0F1115"/>
                <w:sz w:val="24"/>
                <w:szCs w:val="24"/>
                <w:highlight w:val="none"/>
                <w:lang w:val="en-US" w:eastAsia="zh-CN" w:bidi="ar"/>
              </w:rPr>
            </w:pPr>
            <w:r>
              <w:rPr>
                <w:rFonts w:hint="default" w:ascii="Times New Roman" w:hAnsi="Times New Roman" w:eastAsia="仿宋_GB2312" w:cs="Times New Roman"/>
                <w:color w:val="0F1115"/>
                <w:kern w:val="0"/>
                <w:sz w:val="24"/>
                <w:szCs w:val="24"/>
                <w:highlight w:val="none"/>
                <w:lang w:val="en-US" w:eastAsia="zh-CN" w:bidi="ar"/>
              </w:rPr>
              <w:t>扣10分</w:t>
            </w:r>
          </w:p>
        </w:tc>
        <w:tc>
          <w:tcPr>
            <w:tcW w:w="1663" w:type="dxa"/>
            <w:shd w:val="clear" w:color="auto" w:fill="auto"/>
            <w:tcMar>
              <w:top w:w="120" w:type="dxa"/>
              <w:left w:w="120" w:type="dxa"/>
              <w:bottom w:w="120" w:type="dxa"/>
              <w:right w:w="12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center"/>
              <w:textAlignment w:val="top"/>
              <w:rPr>
                <w:rFonts w:hint="default" w:ascii="Times New Roman" w:hAnsi="Times New Roman" w:eastAsia="仿宋_GB2312" w:cs="Times New Roman"/>
                <w:color w:val="0F1115"/>
                <w:sz w:val="24"/>
                <w:szCs w:val="24"/>
                <w:highlight w:val="none"/>
                <w:lang w:val="en-US" w:eastAsia="zh-CN" w:bidi="ar"/>
              </w:rPr>
            </w:pPr>
            <w:r>
              <w:rPr>
                <w:rFonts w:hint="default" w:ascii="Times New Roman" w:hAnsi="Times New Roman" w:eastAsia="仿宋_GB2312" w:cs="Times New Roman"/>
                <w:color w:val="0F1115"/>
                <w:kern w:val="0"/>
                <w:sz w:val="24"/>
                <w:szCs w:val="24"/>
                <w:highlight w:val="none"/>
                <w:lang w:val="en-US" w:eastAsia="zh-CN" w:bidi="ar"/>
              </w:rPr>
              <w:t>扣10分</w:t>
            </w:r>
          </w:p>
        </w:tc>
        <w:tc>
          <w:tcPr>
            <w:tcW w:w="3087" w:type="dxa"/>
            <w:shd w:val="clear" w:color="auto" w:fill="auto"/>
            <w:tcMar>
              <w:top w:w="120" w:type="dxa"/>
              <w:left w:w="120" w:type="dxa"/>
              <w:bottom w:w="120" w:type="dxa"/>
              <w:right w:w="12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left"/>
              <w:textAlignment w:val="top"/>
              <w:rPr>
                <w:rFonts w:hint="default" w:ascii="Times New Roman" w:hAnsi="Times New Roman" w:eastAsia="仿宋_GB2312" w:cs="Times New Roman"/>
                <w:color w:val="0F1115"/>
                <w:sz w:val="24"/>
                <w:szCs w:val="24"/>
                <w:highlight w:val="none"/>
                <w:lang w:val="en-US" w:eastAsia="zh-CN" w:bidi="ar"/>
              </w:rPr>
            </w:pPr>
            <w:r>
              <w:rPr>
                <w:rFonts w:hint="default" w:ascii="Times New Roman" w:hAnsi="Times New Roman" w:eastAsia="仿宋_GB2312" w:cs="Times New Roman"/>
                <w:color w:val="0F1115"/>
                <w:kern w:val="0"/>
                <w:sz w:val="24"/>
                <w:szCs w:val="24"/>
                <w:highlight w:val="none"/>
                <w:lang w:val="en-US" w:eastAsia="zh-CN" w:bidi="ar"/>
              </w:rPr>
              <w:t>《中华人民共和国招标投标法》第四十六条</w:t>
            </w:r>
          </w:p>
        </w:tc>
        <w:tc>
          <w:tcPr>
            <w:tcW w:w="1144" w:type="dxa"/>
            <w:vMerge w:val="continue"/>
            <w:shd w:val="clear" w:color="auto" w:fill="auto"/>
            <w:tcMar>
              <w:top w:w="120" w:type="dxa"/>
              <w:left w:w="120" w:type="dxa"/>
              <w:bottom w:w="120" w:type="dxa"/>
              <w:right w:w="12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left"/>
              <w:textAlignment w:val="top"/>
              <w:rPr>
                <w:rFonts w:hint="default" w:ascii="Times New Roman" w:hAnsi="Times New Roman" w:eastAsia="仿宋_GB2312" w:cs="Times New Roman"/>
                <w:color w:val="0F1115"/>
                <w:sz w:val="24"/>
                <w:szCs w:val="24"/>
                <w:highlight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5" w:type="dxa"/>
            <w:left w:w="15" w:type="dxa"/>
            <w:bottom w:w="15" w:type="dxa"/>
            <w:right w:w="15" w:type="dxa"/>
          </w:tblCellMar>
        </w:tblPrEx>
        <w:trPr>
          <w:trHeight w:val="0" w:hRule="atLeast"/>
          <w:jc w:val="center"/>
        </w:trPr>
        <w:tc>
          <w:tcPr>
            <w:tcW w:w="511" w:type="dxa"/>
            <w:shd w:val="clear" w:color="auto" w:fill="auto"/>
            <w:tcMar>
              <w:top w:w="120" w:type="dxa"/>
              <w:left w:w="120" w:type="dxa"/>
              <w:bottom w:w="120" w:type="dxa"/>
              <w:right w:w="120" w:type="dxa"/>
            </w:tcMar>
            <w:vAlign w:val="center"/>
          </w:tcPr>
          <w:p>
            <w:pPr>
              <w:widowControl/>
              <w:pBdr>
                <w:top w:val="none" w:color="auto" w:sz="0" w:space="0"/>
                <w:left w:val="none" w:color="auto" w:sz="0" w:space="0"/>
                <w:bottom w:val="none" w:color="auto" w:sz="0" w:space="0"/>
                <w:right w:val="none" w:color="auto" w:sz="0" w:space="0"/>
              </w:pBdr>
              <w:snapToGrid w:val="0"/>
              <w:ind w:left="0" w:leftChars="0" w:right="0" w:rightChars="0" w:firstLine="0" w:firstLineChars="0"/>
              <w:jc w:val="left"/>
              <w:textAlignment w:val="top"/>
              <w:rPr>
                <w:rFonts w:hint="default" w:ascii="Times New Roman" w:hAnsi="Times New Roman" w:eastAsia="仿宋_GB2312" w:cs="Times New Roman"/>
                <w:color w:val="0F1115"/>
                <w:sz w:val="24"/>
                <w:szCs w:val="24"/>
                <w:highlight w:val="none"/>
                <w:lang w:val="en-US" w:eastAsia="zh-CN" w:bidi="ar"/>
              </w:rPr>
            </w:pPr>
            <w:r>
              <w:rPr>
                <w:rFonts w:hint="default" w:ascii="Times New Roman" w:hAnsi="Times New Roman" w:eastAsia="仿宋_GB2312" w:cs="Times New Roman"/>
                <w:color w:val="0F1115"/>
                <w:sz w:val="24"/>
                <w:szCs w:val="24"/>
                <w:highlight w:val="none"/>
                <w:lang w:val="en-US" w:eastAsia="zh-CN" w:bidi="ar"/>
              </w:rPr>
              <w:t>34</w:t>
            </w:r>
          </w:p>
        </w:tc>
        <w:tc>
          <w:tcPr>
            <w:tcW w:w="1203" w:type="dxa"/>
            <w:shd w:val="clear" w:color="auto" w:fill="auto"/>
            <w:tcMar>
              <w:top w:w="120" w:type="dxa"/>
              <w:left w:w="120" w:type="dxa"/>
              <w:bottom w:w="120" w:type="dxa"/>
              <w:right w:w="120" w:type="dxa"/>
            </w:tcMar>
            <w:vAlign w:val="center"/>
          </w:tcPr>
          <w:p>
            <w:pPr>
              <w:widowControl/>
              <w:pBdr>
                <w:top w:val="none" w:color="auto" w:sz="0" w:space="0"/>
                <w:left w:val="none" w:color="auto" w:sz="0" w:space="0"/>
                <w:bottom w:val="none" w:color="auto" w:sz="0" w:space="0"/>
                <w:right w:val="none" w:color="auto" w:sz="0" w:space="0"/>
              </w:pBdr>
              <w:snapToGrid w:val="0"/>
              <w:ind w:left="0" w:leftChars="0" w:right="0" w:rightChars="0" w:firstLine="0" w:firstLineChars="0"/>
              <w:jc w:val="left"/>
              <w:textAlignment w:val="top"/>
              <w:rPr>
                <w:rFonts w:hint="default" w:ascii="Times New Roman" w:hAnsi="Times New Roman" w:eastAsia="仿宋_GB2312" w:cs="Times New Roman"/>
                <w:color w:val="0F1115"/>
                <w:sz w:val="24"/>
                <w:szCs w:val="24"/>
                <w:highlight w:val="none"/>
                <w:lang w:val="en-US" w:eastAsia="zh-CN" w:bidi="ar"/>
              </w:rPr>
            </w:pPr>
            <w:r>
              <w:rPr>
                <w:rFonts w:hint="default" w:ascii="Times New Roman" w:hAnsi="Times New Roman" w:eastAsia="仿宋_GB2312" w:cs="Times New Roman"/>
                <w:color w:val="0F1115"/>
                <w:sz w:val="24"/>
                <w:szCs w:val="24"/>
                <w:highlight w:val="none"/>
                <w:lang w:val="en-US" w:eastAsia="zh-CN" w:bidi="ar"/>
              </w:rPr>
              <w:t>档案管理</w:t>
            </w:r>
          </w:p>
        </w:tc>
        <w:tc>
          <w:tcPr>
            <w:tcW w:w="4980" w:type="dxa"/>
            <w:shd w:val="clear" w:color="auto" w:fill="auto"/>
            <w:tcMar>
              <w:top w:w="120" w:type="dxa"/>
              <w:left w:w="120" w:type="dxa"/>
              <w:bottom w:w="120" w:type="dxa"/>
              <w:right w:w="120" w:type="dxa"/>
            </w:tcMar>
            <w:vAlign w:val="center"/>
          </w:tcPr>
          <w:p>
            <w:pPr>
              <w:widowControl/>
              <w:pBdr>
                <w:top w:val="none" w:color="auto" w:sz="0" w:space="0"/>
                <w:left w:val="none" w:color="auto" w:sz="0" w:space="0"/>
                <w:bottom w:val="none" w:color="auto" w:sz="0" w:space="0"/>
                <w:right w:val="none" w:color="auto" w:sz="0" w:space="0"/>
              </w:pBdr>
              <w:snapToGrid w:val="0"/>
              <w:ind w:left="0" w:leftChars="0" w:right="0" w:rightChars="0" w:firstLine="0" w:firstLineChars="0"/>
              <w:jc w:val="left"/>
              <w:textAlignment w:val="top"/>
              <w:rPr>
                <w:rFonts w:hint="default" w:ascii="Times New Roman" w:hAnsi="Times New Roman" w:eastAsia="仿宋_GB2312" w:cs="Times New Roman"/>
                <w:color w:val="0F1115"/>
                <w:sz w:val="24"/>
                <w:szCs w:val="24"/>
                <w:highlight w:val="none"/>
                <w:lang w:val="en-US" w:eastAsia="zh-CN" w:bidi="ar"/>
              </w:rPr>
            </w:pPr>
            <w:r>
              <w:rPr>
                <w:rFonts w:hint="default" w:ascii="Times New Roman" w:hAnsi="Times New Roman" w:eastAsia="仿宋_GB2312" w:cs="Times New Roman"/>
                <w:color w:val="0F1115"/>
                <w:kern w:val="0"/>
                <w:sz w:val="24"/>
                <w:szCs w:val="24"/>
                <w:highlight w:val="none"/>
                <w:lang w:val="en-US" w:eastAsia="zh-CN" w:bidi="ar"/>
              </w:rPr>
              <w:t>未完整如实记录招标投标活动全过程，未按规定妥善保管招标档案资料，存在隐匿、伪造、变造、销毁档案行为</w:t>
            </w:r>
          </w:p>
        </w:tc>
        <w:tc>
          <w:tcPr>
            <w:tcW w:w="1612" w:type="dxa"/>
            <w:shd w:val="clear" w:color="auto" w:fill="auto"/>
            <w:tcMar>
              <w:top w:w="120" w:type="dxa"/>
              <w:left w:w="120" w:type="dxa"/>
              <w:bottom w:w="120" w:type="dxa"/>
              <w:right w:w="12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center"/>
              <w:textAlignment w:val="top"/>
              <w:rPr>
                <w:rFonts w:hint="default" w:ascii="Times New Roman" w:hAnsi="Times New Roman" w:eastAsia="仿宋_GB2312" w:cs="Times New Roman"/>
                <w:color w:val="0F1115"/>
                <w:sz w:val="24"/>
                <w:szCs w:val="24"/>
                <w:highlight w:val="none"/>
                <w:lang w:val="en-US" w:eastAsia="zh-CN" w:bidi="ar"/>
              </w:rPr>
            </w:pPr>
            <w:r>
              <w:rPr>
                <w:rFonts w:hint="default" w:ascii="Times New Roman" w:hAnsi="Times New Roman" w:eastAsia="仿宋_GB2312" w:cs="Times New Roman"/>
                <w:color w:val="0F1115"/>
                <w:kern w:val="0"/>
                <w:sz w:val="24"/>
                <w:szCs w:val="24"/>
                <w:highlight w:val="none"/>
                <w:lang w:val="en-US" w:eastAsia="zh-CN" w:bidi="ar"/>
              </w:rPr>
              <w:t>扣15分</w:t>
            </w:r>
          </w:p>
        </w:tc>
        <w:tc>
          <w:tcPr>
            <w:tcW w:w="1663" w:type="dxa"/>
            <w:shd w:val="clear" w:color="auto" w:fill="auto"/>
            <w:tcMar>
              <w:top w:w="120" w:type="dxa"/>
              <w:left w:w="120" w:type="dxa"/>
              <w:bottom w:w="120" w:type="dxa"/>
              <w:right w:w="12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center"/>
              <w:textAlignment w:val="top"/>
              <w:rPr>
                <w:rFonts w:hint="default" w:ascii="Times New Roman" w:hAnsi="Times New Roman" w:eastAsia="仿宋_GB2312" w:cs="Times New Roman"/>
                <w:color w:val="0F1115"/>
                <w:sz w:val="24"/>
                <w:szCs w:val="24"/>
                <w:highlight w:val="none"/>
                <w:lang w:val="en-US" w:eastAsia="zh-CN" w:bidi="ar"/>
              </w:rPr>
            </w:pPr>
            <w:r>
              <w:rPr>
                <w:rFonts w:hint="default" w:ascii="Times New Roman" w:hAnsi="Times New Roman" w:eastAsia="仿宋_GB2312" w:cs="Times New Roman"/>
                <w:color w:val="0F1115"/>
                <w:kern w:val="0"/>
                <w:sz w:val="24"/>
                <w:szCs w:val="24"/>
                <w:highlight w:val="none"/>
                <w:lang w:val="en-US" w:eastAsia="zh-CN" w:bidi="ar"/>
              </w:rPr>
              <w:t>扣15分</w:t>
            </w:r>
          </w:p>
        </w:tc>
        <w:tc>
          <w:tcPr>
            <w:tcW w:w="3087" w:type="dxa"/>
            <w:shd w:val="clear" w:color="auto" w:fill="auto"/>
            <w:tcMar>
              <w:top w:w="120" w:type="dxa"/>
              <w:left w:w="120" w:type="dxa"/>
              <w:bottom w:w="120" w:type="dxa"/>
              <w:right w:w="12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left"/>
              <w:textAlignment w:val="top"/>
              <w:rPr>
                <w:rFonts w:hint="default" w:ascii="Times New Roman" w:hAnsi="Times New Roman" w:eastAsia="仿宋_GB2312" w:cs="Times New Roman"/>
                <w:color w:val="0F1115"/>
                <w:sz w:val="24"/>
                <w:szCs w:val="24"/>
                <w:highlight w:val="none"/>
                <w:lang w:val="en-US" w:eastAsia="zh-CN" w:bidi="ar"/>
              </w:rPr>
            </w:pPr>
            <w:r>
              <w:rPr>
                <w:rFonts w:hint="default" w:ascii="Times New Roman" w:hAnsi="Times New Roman" w:eastAsia="仿宋_GB2312" w:cs="Times New Roman"/>
                <w:color w:val="0F1115"/>
                <w:kern w:val="0"/>
                <w:sz w:val="24"/>
                <w:szCs w:val="24"/>
                <w:highlight w:val="none"/>
                <w:lang w:val="en-US" w:eastAsia="zh-CN" w:bidi="ar"/>
              </w:rPr>
              <w:t>《宁夏回族自治区招标投标管理办法》第四十一条</w:t>
            </w:r>
          </w:p>
        </w:tc>
        <w:tc>
          <w:tcPr>
            <w:tcW w:w="1144" w:type="dxa"/>
            <w:vMerge w:val="continue"/>
            <w:shd w:val="clear" w:color="auto" w:fill="auto"/>
            <w:tcMar>
              <w:top w:w="120" w:type="dxa"/>
              <w:left w:w="120" w:type="dxa"/>
              <w:bottom w:w="120" w:type="dxa"/>
              <w:right w:w="12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left"/>
              <w:textAlignment w:val="top"/>
              <w:rPr>
                <w:rFonts w:hint="default" w:ascii="Times New Roman" w:hAnsi="Times New Roman" w:eastAsia="仿宋_GB2312" w:cs="Times New Roman"/>
                <w:color w:val="0F1115"/>
                <w:sz w:val="24"/>
                <w:szCs w:val="24"/>
                <w:highlight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5" w:type="dxa"/>
            <w:left w:w="15" w:type="dxa"/>
            <w:bottom w:w="15" w:type="dxa"/>
            <w:right w:w="15" w:type="dxa"/>
          </w:tblCellMar>
        </w:tblPrEx>
        <w:trPr>
          <w:trHeight w:val="0" w:hRule="atLeast"/>
          <w:jc w:val="center"/>
        </w:trPr>
        <w:tc>
          <w:tcPr>
            <w:tcW w:w="14200" w:type="dxa"/>
            <w:gridSpan w:val="7"/>
            <w:shd w:val="clear" w:color="auto" w:fill="auto"/>
            <w:tcMar>
              <w:top w:w="120" w:type="dxa"/>
              <w:left w:w="120" w:type="dxa"/>
              <w:bottom w:w="120" w:type="dxa"/>
              <w:right w:w="12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center"/>
              <w:textAlignment w:val="top"/>
              <w:rPr>
                <w:rFonts w:hint="default" w:ascii="Times New Roman" w:hAnsi="Times New Roman" w:eastAsia="仿宋_GB2312" w:cs="Times New Roman"/>
                <w:color w:val="0F1115"/>
                <w:sz w:val="24"/>
                <w:szCs w:val="24"/>
                <w:highlight w:val="none"/>
                <w:lang w:val="en-US" w:eastAsia="zh-CN" w:bidi="ar"/>
              </w:rPr>
            </w:pPr>
            <w:r>
              <w:rPr>
                <w:rFonts w:hint="default" w:ascii="Times New Roman" w:hAnsi="Times New Roman" w:eastAsia="仿宋_GB2312" w:cs="Times New Roman"/>
                <w:b/>
                <w:bCs/>
                <w:color w:val="0F1115"/>
                <w:sz w:val="24"/>
                <w:szCs w:val="24"/>
                <w:highlight w:val="none"/>
                <w:lang w:val="en-US" w:eastAsia="zh-CN" w:bidi="ar"/>
              </w:rPr>
              <w:t>三、现场管理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5" w:type="dxa"/>
            <w:left w:w="15" w:type="dxa"/>
            <w:bottom w:w="15" w:type="dxa"/>
            <w:right w:w="15" w:type="dxa"/>
          </w:tblCellMar>
        </w:tblPrEx>
        <w:trPr>
          <w:trHeight w:val="0" w:hRule="atLeast"/>
          <w:jc w:val="center"/>
        </w:trPr>
        <w:tc>
          <w:tcPr>
            <w:tcW w:w="511" w:type="dxa"/>
            <w:shd w:val="clear" w:color="auto" w:fill="auto"/>
            <w:tcMar>
              <w:top w:w="120" w:type="dxa"/>
              <w:left w:w="120" w:type="dxa"/>
              <w:bottom w:w="120" w:type="dxa"/>
              <w:right w:w="12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left"/>
              <w:textAlignment w:val="top"/>
              <w:rPr>
                <w:rFonts w:hint="default" w:ascii="Times New Roman" w:hAnsi="Times New Roman" w:eastAsia="仿宋_GB2312" w:cs="Times New Roman"/>
                <w:color w:val="0F1115"/>
                <w:sz w:val="24"/>
                <w:szCs w:val="24"/>
                <w:highlight w:val="none"/>
                <w:lang w:val="en-US" w:eastAsia="zh-CN" w:bidi="ar"/>
              </w:rPr>
            </w:pPr>
            <w:r>
              <w:rPr>
                <w:rFonts w:hint="default" w:ascii="Times New Roman" w:hAnsi="Times New Roman" w:eastAsia="仿宋_GB2312" w:cs="Times New Roman"/>
                <w:color w:val="0F1115"/>
                <w:sz w:val="24"/>
                <w:szCs w:val="24"/>
                <w:highlight w:val="none"/>
                <w:lang w:val="en-US" w:eastAsia="zh-CN" w:bidi="ar"/>
              </w:rPr>
              <w:t>35</w:t>
            </w:r>
          </w:p>
        </w:tc>
        <w:tc>
          <w:tcPr>
            <w:tcW w:w="1203" w:type="dxa"/>
            <w:vMerge w:val="restart"/>
            <w:shd w:val="clear" w:color="auto" w:fill="auto"/>
            <w:tcMar>
              <w:top w:w="120" w:type="dxa"/>
              <w:left w:w="120" w:type="dxa"/>
              <w:bottom w:w="120" w:type="dxa"/>
              <w:right w:w="12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left"/>
              <w:textAlignment w:val="top"/>
              <w:rPr>
                <w:rFonts w:hint="default" w:ascii="Times New Roman" w:hAnsi="Times New Roman" w:eastAsia="仿宋_GB2312" w:cs="Times New Roman"/>
                <w:color w:val="0F1115"/>
                <w:sz w:val="24"/>
                <w:szCs w:val="24"/>
                <w:highlight w:val="none"/>
                <w:lang w:val="en-US" w:eastAsia="zh-CN" w:bidi="ar"/>
              </w:rPr>
            </w:pPr>
            <w:r>
              <w:rPr>
                <w:rFonts w:hint="eastAsia" w:ascii="Times New Roman" w:hAnsi="Times New Roman" w:eastAsia="仿宋_GB2312" w:cs="Times New Roman"/>
                <w:color w:val="0F1115"/>
                <w:sz w:val="24"/>
                <w:szCs w:val="24"/>
                <w:highlight w:val="none"/>
                <w:lang w:val="en-US" w:eastAsia="zh-CN" w:bidi="ar"/>
              </w:rPr>
              <w:t>开评标现场管理</w:t>
            </w:r>
          </w:p>
        </w:tc>
        <w:tc>
          <w:tcPr>
            <w:tcW w:w="4980" w:type="dxa"/>
            <w:shd w:val="clear" w:color="auto" w:fill="auto"/>
            <w:tcMar>
              <w:top w:w="120" w:type="dxa"/>
              <w:left w:w="120" w:type="dxa"/>
              <w:bottom w:w="120" w:type="dxa"/>
              <w:right w:w="12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left"/>
              <w:textAlignment w:val="top"/>
              <w:rPr>
                <w:rFonts w:hint="default" w:ascii="Times New Roman" w:hAnsi="Times New Roman" w:eastAsia="仿宋_GB2312" w:cs="Times New Roman"/>
                <w:color w:val="0F1115"/>
                <w:sz w:val="24"/>
                <w:szCs w:val="24"/>
                <w:highlight w:val="none"/>
                <w:lang w:val="en-US" w:eastAsia="zh-CN" w:bidi="ar"/>
              </w:rPr>
            </w:pPr>
            <w:r>
              <w:rPr>
                <w:rFonts w:hint="default" w:ascii="Times New Roman" w:hAnsi="Times New Roman" w:eastAsia="仿宋_GB2312" w:cs="Times New Roman"/>
                <w:color w:val="0F1115"/>
                <w:kern w:val="0"/>
                <w:sz w:val="24"/>
                <w:szCs w:val="24"/>
                <w:highlight w:val="none"/>
                <w:lang w:val="en-US" w:eastAsia="zh-CN" w:bidi="ar"/>
              </w:rPr>
              <w:t>未</w:t>
            </w:r>
            <w:r>
              <w:rPr>
                <w:rFonts w:hint="eastAsia" w:ascii="Times New Roman" w:hAnsi="Times New Roman" w:eastAsia="仿宋_GB2312" w:cs="Times New Roman"/>
                <w:color w:val="0F1115"/>
                <w:kern w:val="0"/>
                <w:sz w:val="24"/>
                <w:szCs w:val="24"/>
                <w:highlight w:val="none"/>
                <w:lang w:val="en-US" w:eastAsia="zh-CN" w:bidi="ar"/>
              </w:rPr>
              <w:t>按照</w:t>
            </w:r>
            <w:r>
              <w:rPr>
                <w:rFonts w:hint="default" w:ascii="Times New Roman" w:hAnsi="Times New Roman" w:eastAsia="仿宋_GB2312" w:cs="Times New Roman"/>
                <w:color w:val="0F1115"/>
                <w:kern w:val="0"/>
                <w:sz w:val="24"/>
                <w:szCs w:val="24"/>
                <w:highlight w:val="none"/>
                <w:lang w:val="en-US" w:eastAsia="zh-CN" w:bidi="ar"/>
              </w:rPr>
              <w:t>交易</w:t>
            </w:r>
            <w:r>
              <w:rPr>
                <w:rFonts w:hint="eastAsia" w:ascii="Times New Roman" w:hAnsi="Times New Roman" w:eastAsia="仿宋_GB2312" w:cs="Times New Roman"/>
                <w:color w:val="0F1115"/>
                <w:kern w:val="0"/>
                <w:sz w:val="24"/>
                <w:szCs w:val="24"/>
                <w:highlight w:val="none"/>
                <w:lang w:val="en-US" w:eastAsia="zh-CN" w:bidi="ar"/>
              </w:rPr>
              <w:t>平台</w:t>
            </w:r>
            <w:r>
              <w:rPr>
                <w:rFonts w:hint="default" w:ascii="Times New Roman" w:hAnsi="Times New Roman" w:eastAsia="仿宋_GB2312" w:cs="Times New Roman"/>
                <w:color w:val="0F1115"/>
                <w:kern w:val="0"/>
                <w:sz w:val="24"/>
                <w:szCs w:val="24"/>
                <w:highlight w:val="none"/>
                <w:lang w:val="en-US" w:eastAsia="zh-CN" w:bidi="ar"/>
              </w:rPr>
              <w:t>受理规定办理项目注册、场地预约、信息发布等手续，影响开评标流程</w:t>
            </w:r>
          </w:p>
        </w:tc>
        <w:tc>
          <w:tcPr>
            <w:tcW w:w="1612" w:type="dxa"/>
            <w:shd w:val="clear" w:color="auto" w:fill="auto"/>
            <w:tcMar>
              <w:top w:w="120" w:type="dxa"/>
              <w:left w:w="120" w:type="dxa"/>
              <w:bottom w:w="120" w:type="dxa"/>
              <w:right w:w="12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center"/>
              <w:textAlignment w:val="top"/>
              <w:rPr>
                <w:rFonts w:hint="default" w:ascii="Times New Roman" w:hAnsi="Times New Roman" w:eastAsia="仿宋_GB2312" w:cs="Times New Roman"/>
                <w:color w:val="0F1115"/>
                <w:sz w:val="24"/>
                <w:szCs w:val="24"/>
                <w:highlight w:val="none"/>
                <w:lang w:val="en-US" w:eastAsia="zh-CN" w:bidi="ar"/>
              </w:rPr>
            </w:pPr>
            <w:r>
              <w:rPr>
                <w:rFonts w:hint="default" w:ascii="Times New Roman" w:hAnsi="Times New Roman" w:eastAsia="仿宋_GB2312" w:cs="Times New Roman"/>
                <w:color w:val="0F1115"/>
                <w:kern w:val="0"/>
                <w:sz w:val="24"/>
                <w:szCs w:val="24"/>
                <w:highlight w:val="none"/>
                <w:lang w:val="en-US" w:eastAsia="zh-CN" w:bidi="ar"/>
              </w:rPr>
              <w:t>扣5分</w:t>
            </w:r>
          </w:p>
        </w:tc>
        <w:tc>
          <w:tcPr>
            <w:tcW w:w="1663" w:type="dxa"/>
            <w:shd w:val="clear" w:color="auto" w:fill="auto"/>
            <w:tcMar>
              <w:top w:w="120" w:type="dxa"/>
              <w:left w:w="120" w:type="dxa"/>
              <w:bottom w:w="120" w:type="dxa"/>
              <w:right w:w="12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center"/>
              <w:textAlignment w:val="top"/>
              <w:rPr>
                <w:rFonts w:hint="default" w:ascii="Times New Roman" w:hAnsi="Times New Roman" w:eastAsia="仿宋_GB2312" w:cs="Times New Roman"/>
                <w:color w:val="0F1115"/>
                <w:sz w:val="24"/>
                <w:szCs w:val="24"/>
                <w:highlight w:val="none"/>
                <w:lang w:val="en-US" w:eastAsia="zh-CN" w:bidi="ar"/>
              </w:rPr>
            </w:pPr>
            <w:r>
              <w:rPr>
                <w:rFonts w:hint="default" w:ascii="Times New Roman" w:hAnsi="Times New Roman" w:eastAsia="仿宋_GB2312" w:cs="Times New Roman"/>
                <w:color w:val="0F1115"/>
                <w:kern w:val="0"/>
                <w:sz w:val="24"/>
                <w:szCs w:val="24"/>
                <w:highlight w:val="none"/>
                <w:lang w:val="en-US" w:eastAsia="zh-CN" w:bidi="ar"/>
              </w:rPr>
              <w:t>扣5分</w:t>
            </w:r>
          </w:p>
        </w:tc>
        <w:tc>
          <w:tcPr>
            <w:tcW w:w="3087" w:type="dxa"/>
            <w:vMerge w:val="restart"/>
            <w:shd w:val="clear" w:color="auto" w:fill="auto"/>
            <w:tcMar>
              <w:top w:w="120" w:type="dxa"/>
              <w:left w:w="120" w:type="dxa"/>
              <w:bottom w:w="120" w:type="dxa"/>
              <w:right w:w="12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center"/>
              <w:textAlignment w:val="top"/>
              <w:rPr>
                <w:rFonts w:hint="default" w:ascii="Times New Roman" w:hAnsi="Times New Roman" w:eastAsia="仿宋_GB2312" w:cs="Times New Roman"/>
                <w:color w:val="0F1115"/>
                <w:sz w:val="24"/>
                <w:szCs w:val="24"/>
                <w:highlight w:val="none"/>
                <w:lang w:val="en-US" w:eastAsia="zh-CN" w:bidi="ar"/>
              </w:rPr>
            </w:pPr>
            <w:r>
              <w:rPr>
                <w:rFonts w:hint="default" w:ascii="Times New Roman" w:hAnsi="Times New Roman" w:eastAsia="仿宋_GB2312" w:cs="Times New Roman"/>
                <w:color w:val="0F1115"/>
                <w:kern w:val="0"/>
                <w:sz w:val="24"/>
                <w:szCs w:val="24"/>
                <w:highlight w:val="none"/>
                <w:lang w:val="en-US" w:eastAsia="zh-CN" w:bidi="ar"/>
              </w:rPr>
              <w:t>公共资源交易中心现场管理规定</w:t>
            </w:r>
          </w:p>
        </w:tc>
        <w:tc>
          <w:tcPr>
            <w:tcW w:w="1144" w:type="dxa"/>
            <w:vMerge w:val="restart"/>
            <w:shd w:val="clear" w:color="auto" w:fill="auto"/>
            <w:tcMar>
              <w:top w:w="120" w:type="dxa"/>
              <w:left w:w="120" w:type="dxa"/>
              <w:bottom w:w="120" w:type="dxa"/>
              <w:right w:w="12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center"/>
              <w:textAlignment w:val="top"/>
              <w:rPr>
                <w:rFonts w:hint="default" w:ascii="Times New Roman" w:hAnsi="Times New Roman" w:eastAsia="仿宋_GB2312" w:cs="Times New Roman"/>
                <w:color w:val="0F1115"/>
                <w:kern w:val="0"/>
                <w:sz w:val="24"/>
                <w:szCs w:val="24"/>
                <w:highlight w:val="none"/>
                <w:lang w:val="en-US" w:eastAsia="zh-CN" w:bidi="ar"/>
              </w:rPr>
            </w:pPr>
            <w:r>
              <w:rPr>
                <w:rFonts w:hint="default" w:ascii="Times New Roman" w:hAnsi="Times New Roman" w:eastAsia="仿宋_GB2312" w:cs="Times New Roman"/>
                <w:color w:val="0F1115"/>
                <w:kern w:val="0"/>
                <w:sz w:val="24"/>
                <w:szCs w:val="24"/>
                <w:highlight w:val="none"/>
                <w:lang w:val="en-US" w:eastAsia="zh-CN" w:bidi="ar"/>
              </w:rPr>
              <w:t>各级公共资源交易中心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5" w:type="dxa"/>
            <w:left w:w="15" w:type="dxa"/>
            <w:bottom w:w="15" w:type="dxa"/>
            <w:right w:w="15" w:type="dxa"/>
          </w:tblCellMar>
        </w:tblPrEx>
        <w:trPr>
          <w:trHeight w:val="0" w:hRule="atLeast"/>
          <w:jc w:val="center"/>
        </w:trPr>
        <w:tc>
          <w:tcPr>
            <w:tcW w:w="511" w:type="dxa"/>
            <w:shd w:val="clear" w:color="auto" w:fill="auto"/>
            <w:tcMar>
              <w:top w:w="120" w:type="dxa"/>
              <w:left w:w="120" w:type="dxa"/>
              <w:bottom w:w="120" w:type="dxa"/>
              <w:right w:w="120" w:type="dxa"/>
            </w:tcMar>
            <w:vAlign w:val="center"/>
          </w:tcPr>
          <w:p>
            <w:pPr>
              <w:widowControl/>
              <w:pBdr>
                <w:top w:val="none" w:color="auto" w:sz="0" w:space="0"/>
                <w:left w:val="none" w:color="auto" w:sz="0" w:space="0"/>
                <w:bottom w:val="none" w:color="auto" w:sz="0" w:space="0"/>
                <w:right w:val="none" w:color="auto" w:sz="0" w:space="0"/>
              </w:pBdr>
              <w:snapToGrid w:val="0"/>
              <w:ind w:left="0" w:leftChars="0" w:right="0" w:rightChars="0" w:firstLine="0" w:firstLineChars="0"/>
              <w:jc w:val="left"/>
              <w:textAlignment w:val="top"/>
              <w:rPr>
                <w:rFonts w:hint="default" w:ascii="Times New Roman" w:hAnsi="Times New Roman" w:eastAsia="仿宋_GB2312" w:cs="Times New Roman"/>
                <w:color w:val="0F1115"/>
                <w:sz w:val="24"/>
                <w:szCs w:val="24"/>
                <w:highlight w:val="none"/>
                <w:lang w:val="en-US" w:eastAsia="zh-CN" w:bidi="ar"/>
              </w:rPr>
            </w:pPr>
            <w:r>
              <w:rPr>
                <w:rFonts w:hint="default" w:ascii="Times New Roman" w:hAnsi="Times New Roman" w:eastAsia="仿宋_GB2312" w:cs="Times New Roman"/>
                <w:color w:val="0F1115"/>
                <w:sz w:val="24"/>
                <w:szCs w:val="24"/>
                <w:highlight w:val="none"/>
                <w:lang w:val="en-US" w:eastAsia="zh-CN" w:bidi="ar"/>
              </w:rPr>
              <w:t>36</w:t>
            </w:r>
          </w:p>
        </w:tc>
        <w:tc>
          <w:tcPr>
            <w:tcW w:w="1203" w:type="dxa"/>
            <w:vMerge w:val="continue"/>
            <w:shd w:val="clear" w:color="auto" w:fill="auto"/>
            <w:tcMar>
              <w:top w:w="120" w:type="dxa"/>
              <w:left w:w="120" w:type="dxa"/>
              <w:bottom w:w="120" w:type="dxa"/>
              <w:right w:w="120" w:type="dxa"/>
            </w:tcMar>
            <w:vAlign w:val="center"/>
          </w:tcPr>
          <w:p>
            <w:pPr>
              <w:widowControl/>
              <w:pBdr>
                <w:top w:val="none" w:color="auto" w:sz="0" w:space="0"/>
                <w:left w:val="none" w:color="auto" w:sz="0" w:space="0"/>
                <w:bottom w:val="none" w:color="auto" w:sz="0" w:space="0"/>
                <w:right w:val="none" w:color="auto" w:sz="0" w:space="0"/>
              </w:pBdr>
              <w:snapToGrid w:val="0"/>
              <w:ind w:left="0" w:leftChars="0" w:right="0" w:rightChars="0" w:firstLine="0" w:firstLineChars="0"/>
              <w:jc w:val="left"/>
              <w:textAlignment w:val="top"/>
              <w:rPr>
                <w:rFonts w:hint="default" w:ascii="Times New Roman" w:hAnsi="Times New Roman" w:eastAsia="仿宋_GB2312" w:cs="Times New Roman"/>
                <w:color w:val="0F1115"/>
                <w:sz w:val="24"/>
                <w:szCs w:val="24"/>
                <w:highlight w:val="none"/>
                <w:lang w:val="en-US" w:eastAsia="zh-CN" w:bidi="ar"/>
              </w:rPr>
            </w:pPr>
          </w:p>
        </w:tc>
        <w:tc>
          <w:tcPr>
            <w:tcW w:w="4980" w:type="dxa"/>
            <w:shd w:val="clear" w:color="auto" w:fill="auto"/>
            <w:tcMar>
              <w:top w:w="120" w:type="dxa"/>
              <w:left w:w="120" w:type="dxa"/>
              <w:bottom w:w="120" w:type="dxa"/>
              <w:right w:w="12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left"/>
              <w:textAlignment w:val="top"/>
              <w:rPr>
                <w:rFonts w:hint="default" w:ascii="Times New Roman" w:hAnsi="Times New Roman" w:eastAsia="仿宋_GB2312" w:cs="Times New Roman"/>
                <w:color w:val="0F1115"/>
                <w:sz w:val="24"/>
                <w:szCs w:val="24"/>
                <w:highlight w:val="none"/>
                <w:lang w:val="en-US" w:eastAsia="zh-CN" w:bidi="ar"/>
              </w:rPr>
            </w:pPr>
            <w:r>
              <w:rPr>
                <w:rFonts w:hint="default" w:ascii="Times New Roman" w:hAnsi="Times New Roman" w:eastAsia="仿宋_GB2312" w:cs="Times New Roman"/>
                <w:color w:val="0F1115"/>
                <w:kern w:val="0"/>
                <w:sz w:val="24"/>
                <w:szCs w:val="24"/>
                <w:highlight w:val="none"/>
                <w:lang w:val="en-US" w:eastAsia="zh-CN" w:bidi="ar"/>
              </w:rPr>
              <w:t>未按时抵达开标现场，或开（评）标期间项目组负责人、成员脱岗缺位，影响现场组织工作</w:t>
            </w:r>
          </w:p>
        </w:tc>
        <w:tc>
          <w:tcPr>
            <w:tcW w:w="1612" w:type="dxa"/>
            <w:shd w:val="clear" w:color="auto" w:fill="auto"/>
            <w:tcMar>
              <w:top w:w="120" w:type="dxa"/>
              <w:left w:w="120" w:type="dxa"/>
              <w:bottom w:w="120" w:type="dxa"/>
              <w:right w:w="12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center"/>
              <w:textAlignment w:val="top"/>
              <w:rPr>
                <w:rFonts w:hint="default" w:ascii="Times New Roman" w:hAnsi="Times New Roman" w:eastAsia="仿宋_GB2312" w:cs="Times New Roman"/>
                <w:color w:val="0F1115"/>
                <w:sz w:val="24"/>
                <w:szCs w:val="24"/>
                <w:highlight w:val="none"/>
                <w:lang w:val="en-US" w:eastAsia="zh-CN" w:bidi="ar"/>
              </w:rPr>
            </w:pPr>
            <w:r>
              <w:rPr>
                <w:rFonts w:hint="default" w:ascii="Times New Roman" w:hAnsi="Times New Roman" w:eastAsia="仿宋_GB2312" w:cs="Times New Roman"/>
                <w:color w:val="0F1115"/>
                <w:kern w:val="0"/>
                <w:sz w:val="24"/>
                <w:szCs w:val="24"/>
                <w:highlight w:val="none"/>
                <w:lang w:val="en-US" w:eastAsia="zh-CN" w:bidi="ar"/>
              </w:rPr>
              <w:t>扣5分</w:t>
            </w:r>
          </w:p>
        </w:tc>
        <w:tc>
          <w:tcPr>
            <w:tcW w:w="1663" w:type="dxa"/>
            <w:shd w:val="clear" w:color="auto" w:fill="auto"/>
            <w:tcMar>
              <w:top w:w="120" w:type="dxa"/>
              <w:left w:w="120" w:type="dxa"/>
              <w:bottom w:w="120" w:type="dxa"/>
              <w:right w:w="12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center"/>
              <w:textAlignment w:val="top"/>
              <w:rPr>
                <w:rFonts w:hint="default" w:ascii="Times New Roman" w:hAnsi="Times New Roman" w:eastAsia="仿宋_GB2312" w:cs="Times New Roman"/>
                <w:color w:val="0F1115"/>
                <w:sz w:val="24"/>
                <w:szCs w:val="24"/>
                <w:highlight w:val="none"/>
                <w:lang w:val="en-US" w:eastAsia="zh-CN" w:bidi="ar"/>
              </w:rPr>
            </w:pPr>
            <w:r>
              <w:rPr>
                <w:rFonts w:hint="default" w:ascii="Times New Roman" w:hAnsi="Times New Roman" w:eastAsia="仿宋_GB2312" w:cs="Times New Roman"/>
                <w:color w:val="0F1115"/>
                <w:kern w:val="0"/>
                <w:sz w:val="24"/>
                <w:szCs w:val="24"/>
                <w:highlight w:val="none"/>
                <w:lang w:val="en-US" w:eastAsia="zh-CN" w:bidi="ar"/>
              </w:rPr>
              <w:t>扣5分</w:t>
            </w:r>
          </w:p>
        </w:tc>
        <w:tc>
          <w:tcPr>
            <w:tcW w:w="3087" w:type="dxa"/>
            <w:vMerge w:val="continue"/>
            <w:shd w:val="clear" w:color="auto" w:fill="auto"/>
            <w:tcMar>
              <w:top w:w="120" w:type="dxa"/>
              <w:left w:w="120" w:type="dxa"/>
              <w:bottom w:w="120" w:type="dxa"/>
              <w:right w:w="12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left"/>
              <w:textAlignment w:val="top"/>
              <w:rPr>
                <w:rFonts w:hint="default" w:ascii="Times New Roman" w:hAnsi="Times New Roman" w:eastAsia="仿宋_GB2312" w:cs="Times New Roman"/>
                <w:color w:val="0F1115"/>
                <w:sz w:val="24"/>
                <w:szCs w:val="24"/>
                <w:highlight w:val="none"/>
                <w:lang w:val="en-US" w:eastAsia="zh-CN" w:bidi="ar"/>
              </w:rPr>
            </w:pPr>
          </w:p>
        </w:tc>
        <w:tc>
          <w:tcPr>
            <w:tcW w:w="1144" w:type="dxa"/>
            <w:vMerge w:val="continue"/>
            <w:shd w:val="clear" w:color="auto" w:fill="auto"/>
            <w:tcMar>
              <w:top w:w="120" w:type="dxa"/>
              <w:left w:w="120" w:type="dxa"/>
              <w:bottom w:w="120" w:type="dxa"/>
              <w:right w:w="12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left"/>
              <w:textAlignment w:val="top"/>
              <w:rPr>
                <w:rFonts w:hint="default" w:ascii="Times New Roman" w:hAnsi="Times New Roman" w:eastAsia="仿宋_GB2312" w:cs="Times New Roman"/>
                <w:color w:val="0F1115"/>
                <w:sz w:val="24"/>
                <w:szCs w:val="24"/>
                <w:highlight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5" w:type="dxa"/>
            <w:left w:w="15" w:type="dxa"/>
            <w:bottom w:w="15" w:type="dxa"/>
            <w:right w:w="15" w:type="dxa"/>
          </w:tblCellMar>
        </w:tblPrEx>
        <w:trPr>
          <w:trHeight w:val="0" w:hRule="atLeast"/>
          <w:jc w:val="center"/>
        </w:trPr>
        <w:tc>
          <w:tcPr>
            <w:tcW w:w="511" w:type="dxa"/>
            <w:shd w:val="clear" w:color="auto" w:fill="auto"/>
            <w:tcMar>
              <w:top w:w="120" w:type="dxa"/>
              <w:left w:w="120" w:type="dxa"/>
              <w:bottom w:w="120" w:type="dxa"/>
              <w:right w:w="120" w:type="dxa"/>
            </w:tcMar>
            <w:vAlign w:val="center"/>
          </w:tcPr>
          <w:p>
            <w:pPr>
              <w:widowControl/>
              <w:pBdr>
                <w:top w:val="none" w:color="auto" w:sz="0" w:space="0"/>
                <w:left w:val="none" w:color="auto" w:sz="0" w:space="0"/>
                <w:bottom w:val="none" w:color="auto" w:sz="0" w:space="0"/>
                <w:right w:val="none" w:color="auto" w:sz="0" w:space="0"/>
              </w:pBdr>
              <w:snapToGrid w:val="0"/>
              <w:ind w:left="0" w:leftChars="0" w:right="0" w:rightChars="0" w:firstLine="0" w:firstLineChars="0"/>
              <w:jc w:val="left"/>
              <w:textAlignment w:val="top"/>
              <w:rPr>
                <w:rFonts w:hint="default" w:ascii="Times New Roman" w:hAnsi="Times New Roman" w:eastAsia="仿宋_GB2312" w:cs="Times New Roman"/>
                <w:color w:val="0F1115"/>
                <w:sz w:val="24"/>
                <w:szCs w:val="24"/>
                <w:highlight w:val="none"/>
                <w:lang w:val="en-US" w:eastAsia="zh-CN" w:bidi="ar"/>
              </w:rPr>
            </w:pPr>
            <w:r>
              <w:rPr>
                <w:rFonts w:hint="default" w:ascii="Times New Roman" w:hAnsi="Times New Roman" w:eastAsia="仿宋_GB2312" w:cs="Times New Roman"/>
                <w:color w:val="0F1115"/>
                <w:sz w:val="24"/>
                <w:szCs w:val="24"/>
                <w:highlight w:val="none"/>
                <w:lang w:val="en-US" w:eastAsia="zh-CN" w:bidi="ar"/>
              </w:rPr>
              <w:t>37</w:t>
            </w:r>
          </w:p>
        </w:tc>
        <w:tc>
          <w:tcPr>
            <w:tcW w:w="1203" w:type="dxa"/>
            <w:vMerge w:val="continue"/>
            <w:shd w:val="clear" w:color="auto" w:fill="auto"/>
            <w:tcMar>
              <w:top w:w="120" w:type="dxa"/>
              <w:left w:w="120" w:type="dxa"/>
              <w:bottom w:w="120" w:type="dxa"/>
              <w:right w:w="120" w:type="dxa"/>
            </w:tcMar>
            <w:vAlign w:val="center"/>
          </w:tcPr>
          <w:p>
            <w:pPr>
              <w:widowControl/>
              <w:pBdr>
                <w:top w:val="none" w:color="auto" w:sz="0" w:space="0"/>
                <w:left w:val="none" w:color="auto" w:sz="0" w:space="0"/>
                <w:bottom w:val="none" w:color="auto" w:sz="0" w:space="0"/>
                <w:right w:val="none" w:color="auto" w:sz="0" w:space="0"/>
              </w:pBdr>
              <w:snapToGrid w:val="0"/>
              <w:ind w:left="0" w:leftChars="0" w:right="0" w:rightChars="0" w:firstLine="0" w:firstLineChars="0"/>
              <w:jc w:val="left"/>
              <w:textAlignment w:val="top"/>
              <w:rPr>
                <w:rFonts w:hint="default" w:ascii="Times New Roman" w:hAnsi="Times New Roman" w:eastAsia="仿宋_GB2312" w:cs="Times New Roman"/>
                <w:color w:val="0F1115"/>
                <w:sz w:val="24"/>
                <w:szCs w:val="24"/>
                <w:highlight w:val="none"/>
                <w:lang w:val="en-US" w:eastAsia="zh-CN" w:bidi="ar"/>
              </w:rPr>
            </w:pPr>
          </w:p>
        </w:tc>
        <w:tc>
          <w:tcPr>
            <w:tcW w:w="4980" w:type="dxa"/>
            <w:shd w:val="clear" w:color="auto" w:fill="auto"/>
            <w:tcMar>
              <w:top w:w="120" w:type="dxa"/>
              <w:left w:w="120" w:type="dxa"/>
              <w:bottom w:w="120" w:type="dxa"/>
              <w:right w:w="120" w:type="dxa"/>
            </w:tcMar>
            <w:vAlign w:val="center"/>
          </w:tcPr>
          <w:p>
            <w:pPr>
              <w:widowControl/>
              <w:pBdr>
                <w:top w:val="none" w:color="auto" w:sz="0" w:space="0"/>
                <w:left w:val="none" w:color="auto" w:sz="0" w:space="0"/>
                <w:bottom w:val="none" w:color="auto" w:sz="0" w:space="0"/>
                <w:right w:val="none" w:color="auto" w:sz="0" w:space="0"/>
              </w:pBdr>
              <w:snapToGrid w:val="0"/>
              <w:ind w:left="0" w:leftChars="0" w:right="0" w:rightChars="0" w:firstLine="0" w:firstLineChars="0"/>
              <w:jc w:val="left"/>
              <w:textAlignment w:val="top"/>
              <w:rPr>
                <w:rFonts w:hint="default" w:ascii="Times New Roman" w:hAnsi="Times New Roman" w:eastAsia="仿宋_GB2312" w:cs="Times New Roman"/>
                <w:color w:val="0F1115"/>
                <w:sz w:val="24"/>
                <w:szCs w:val="24"/>
                <w:highlight w:val="none"/>
                <w:lang w:val="en-US" w:eastAsia="zh-CN" w:bidi="ar"/>
              </w:rPr>
            </w:pPr>
            <w:r>
              <w:rPr>
                <w:rFonts w:hint="default" w:ascii="Times New Roman" w:hAnsi="Times New Roman" w:eastAsia="仿宋_GB2312" w:cs="Times New Roman"/>
                <w:color w:val="0F1115"/>
                <w:kern w:val="0"/>
                <w:sz w:val="24"/>
                <w:szCs w:val="24"/>
                <w:highlight w:val="none"/>
                <w:lang w:val="en-US" w:eastAsia="zh-CN" w:bidi="ar"/>
              </w:rPr>
              <w:t>开标现场实际到场人员与</w:t>
            </w:r>
            <w:r>
              <w:rPr>
                <w:rFonts w:hint="eastAsia" w:ascii="Times New Roman" w:hAnsi="Times New Roman" w:eastAsia="仿宋_GB2312" w:cs="Times New Roman"/>
                <w:color w:val="0F1115"/>
                <w:kern w:val="0"/>
                <w:sz w:val="24"/>
                <w:szCs w:val="24"/>
                <w:highlight w:val="none"/>
                <w:lang w:val="en-US" w:eastAsia="zh-CN" w:bidi="ar"/>
              </w:rPr>
              <w:t>《工程招标代理项目信息表》</w:t>
            </w:r>
            <w:r>
              <w:rPr>
                <w:rFonts w:hint="default" w:ascii="Times New Roman" w:hAnsi="Times New Roman" w:eastAsia="仿宋_GB2312" w:cs="Times New Roman"/>
                <w:color w:val="0F1115"/>
                <w:kern w:val="0"/>
                <w:sz w:val="24"/>
                <w:szCs w:val="24"/>
                <w:highlight w:val="none"/>
                <w:lang w:val="en-US" w:eastAsia="zh-CN" w:bidi="ar"/>
              </w:rPr>
              <w:t>填报的项目组成员不一致</w:t>
            </w:r>
          </w:p>
        </w:tc>
        <w:tc>
          <w:tcPr>
            <w:tcW w:w="1612" w:type="dxa"/>
            <w:shd w:val="clear" w:color="auto" w:fill="auto"/>
            <w:tcMar>
              <w:top w:w="120" w:type="dxa"/>
              <w:left w:w="120" w:type="dxa"/>
              <w:bottom w:w="120" w:type="dxa"/>
              <w:right w:w="12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center"/>
              <w:textAlignment w:val="top"/>
              <w:rPr>
                <w:rFonts w:hint="default" w:ascii="Times New Roman" w:hAnsi="Times New Roman" w:eastAsia="仿宋_GB2312" w:cs="Times New Roman"/>
                <w:color w:val="0F1115"/>
                <w:sz w:val="24"/>
                <w:szCs w:val="24"/>
                <w:highlight w:val="none"/>
                <w:lang w:val="en-US" w:eastAsia="zh-CN" w:bidi="ar"/>
              </w:rPr>
            </w:pPr>
            <w:r>
              <w:rPr>
                <w:rFonts w:hint="default" w:ascii="Times New Roman" w:hAnsi="Times New Roman" w:eastAsia="仿宋_GB2312" w:cs="Times New Roman"/>
                <w:color w:val="0F1115"/>
                <w:kern w:val="0"/>
                <w:sz w:val="24"/>
                <w:szCs w:val="24"/>
                <w:highlight w:val="none"/>
                <w:lang w:val="en-US" w:eastAsia="zh-CN" w:bidi="ar"/>
              </w:rPr>
              <w:t>扣5分</w:t>
            </w:r>
          </w:p>
        </w:tc>
        <w:tc>
          <w:tcPr>
            <w:tcW w:w="1663" w:type="dxa"/>
            <w:shd w:val="clear" w:color="auto" w:fill="auto"/>
            <w:tcMar>
              <w:top w:w="120" w:type="dxa"/>
              <w:left w:w="120" w:type="dxa"/>
              <w:bottom w:w="120" w:type="dxa"/>
              <w:right w:w="12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center"/>
              <w:textAlignment w:val="top"/>
              <w:rPr>
                <w:rFonts w:hint="default" w:ascii="Times New Roman" w:hAnsi="Times New Roman" w:eastAsia="仿宋_GB2312" w:cs="Times New Roman"/>
                <w:color w:val="0F1115"/>
                <w:sz w:val="24"/>
                <w:szCs w:val="24"/>
                <w:highlight w:val="none"/>
                <w:lang w:val="en-US" w:eastAsia="zh-CN" w:bidi="ar"/>
              </w:rPr>
            </w:pPr>
            <w:r>
              <w:rPr>
                <w:rFonts w:hint="default" w:ascii="Times New Roman" w:hAnsi="Times New Roman" w:eastAsia="仿宋_GB2312" w:cs="Times New Roman"/>
                <w:color w:val="0F1115"/>
                <w:kern w:val="0"/>
                <w:sz w:val="24"/>
                <w:szCs w:val="24"/>
                <w:highlight w:val="none"/>
                <w:lang w:val="en-US" w:eastAsia="zh-CN" w:bidi="ar"/>
              </w:rPr>
              <w:t>扣5分</w:t>
            </w:r>
          </w:p>
        </w:tc>
        <w:tc>
          <w:tcPr>
            <w:tcW w:w="3087" w:type="dxa"/>
            <w:vMerge w:val="continue"/>
            <w:shd w:val="clear" w:color="auto" w:fill="auto"/>
            <w:tcMar>
              <w:top w:w="120" w:type="dxa"/>
              <w:left w:w="120" w:type="dxa"/>
              <w:bottom w:w="120" w:type="dxa"/>
              <w:right w:w="12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left"/>
              <w:textAlignment w:val="top"/>
              <w:rPr>
                <w:rFonts w:hint="default" w:ascii="Times New Roman" w:hAnsi="Times New Roman" w:eastAsia="仿宋_GB2312" w:cs="Times New Roman"/>
                <w:color w:val="0F1115"/>
                <w:sz w:val="24"/>
                <w:szCs w:val="24"/>
                <w:highlight w:val="none"/>
                <w:lang w:val="en-US" w:eastAsia="zh-CN" w:bidi="ar"/>
              </w:rPr>
            </w:pPr>
          </w:p>
        </w:tc>
        <w:tc>
          <w:tcPr>
            <w:tcW w:w="1144" w:type="dxa"/>
            <w:vMerge w:val="continue"/>
            <w:shd w:val="clear" w:color="auto" w:fill="auto"/>
            <w:tcMar>
              <w:top w:w="120" w:type="dxa"/>
              <w:left w:w="120" w:type="dxa"/>
              <w:bottom w:w="120" w:type="dxa"/>
              <w:right w:w="12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left"/>
              <w:textAlignment w:val="top"/>
              <w:rPr>
                <w:rFonts w:hint="default" w:ascii="Times New Roman" w:hAnsi="Times New Roman" w:eastAsia="仿宋_GB2312" w:cs="Times New Roman"/>
                <w:color w:val="0F1115"/>
                <w:sz w:val="24"/>
                <w:szCs w:val="24"/>
                <w:highlight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5" w:type="dxa"/>
            <w:left w:w="15" w:type="dxa"/>
            <w:bottom w:w="15" w:type="dxa"/>
            <w:right w:w="15" w:type="dxa"/>
          </w:tblCellMar>
        </w:tblPrEx>
        <w:trPr>
          <w:trHeight w:val="0" w:hRule="atLeast"/>
          <w:jc w:val="center"/>
        </w:trPr>
        <w:tc>
          <w:tcPr>
            <w:tcW w:w="511" w:type="dxa"/>
            <w:shd w:val="clear" w:color="auto" w:fill="auto"/>
            <w:tcMar>
              <w:top w:w="120" w:type="dxa"/>
              <w:left w:w="120" w:type="dxa"/>
              <w:bottom w:w="120" w:type="dxa"/>
              <w:right w:w="120" w:type="dxa"/>
            </w:tcMar>
            <w:vAlign w:val="center"/>
          </w:tcPr>
          <w:p>
            <w:pPr>
              <w:widowControl/>
              <w:pBdr>
                <w:top w:val="none" w:color="auto" w:sz="0" w:space="0"/>
                <w:left w:val="none" w:color="auto" w:sz="0" w:space="0"/>
                <w:bottom w:val="none" w:color="auto" w:sz="0" w:space="0"/>
                <w:right w:val="none" w:color="auto" w:sz="0" w:space="0"/>
              </w:pBdr>
              <w:snapToGrid w:val="0"/>
              <w:ind w:left="0" w:leftChars="0" w:right="0" w:rightChars="0" w:firstLine="0" w:firstLineChars="0"/>
              <w:jc w:val="left"/>
              <w:textAlignment w:val="top"/>
              <w:rPr>
                <w:rFonts w:hint="default" w:ascii="Times New Roman" w:hAnsi="Times New Roman" w:eastAsia="仿宋_GB2312" w:cs="Times New Roman"/>
                <w:color w:val="0F1115"/>
                <w:sz w:val="24"/>
                <w:szCs w:val="24"/>
                <w:highlight w:val="none"/>
                <w:lang w:val="en-US" w:eastAsia="zh-CN" w:bidi="ar"/>
              </w:rPr>
            </w:pPr>
            <w:r>
              <w:rPr>
                <w:rFonts w:hint="default" w:ascii="Times New Roman" w:hAnsi="Times New Roman" w:eastAsia="仿宋_GB2312" w:cs="Times New Roman"/>
                <w:color w:val="0F1115"/>
                <w:sz w:val="24"/>
                <w:szCs w:val="24"/>
                <w:highlight w:val="none"/>
                <w:lang w:val="en-US" w:eastAsia="zh-CN" w:bidi="ar"/>
              </w:rPr>
              <w:t>38</w:t>
            </w:r>
          </w:p>
        </w:tc>
        <w:tc>
          <w:tcPr>
            <w:tcW w:w="1203" w:type="dxa"/>
            <w:vMerge w:val="continue"/>
            <w:shd w:val="clear" w:color="auto" w:fill="auto"/>
            <w:tcMar>
              <w:top w:w="120" w:type="dxa"/>
              <w:left w:w="120" w:type="dxa"/>
              <w:bottom w:w="120" w:type="dxa"/>
              <w:right w:w="120" w:type="dxa"/>
            </w:tcMar>
            <w:vAlign w:val="center"/>
          </w:tcPr>
          <w:p>
            <w:pPr>
              <w:widowControl/>
              <w:pBdr>
                <w:top w:val="none" w:color="auto" w:sz="0" w:space="0"/>
                <w:left w:val="none" w:color="auto" w:sz="0" w:space="0"/>
                <w:bottom w:val="none" w:color="auto" w:sz="0" w:space="0"/>
                <w:right w:val="none" w:color="auto" w:sz="0" w:space="0"/>
              </w:pBdr>
              <w:snapToGrid w:val="0"/>
              <w:ind w:left="0" w:leftChars="0" w:right="0" w:rightChars="0" w:firstLine="0" w:firstLineChars="0"/>
              <w:jc w:val="left"/>
              <w:textAlignment w:val="top"/>
              <w:rPr>
                <w:rFonts w:hint="default" w:ascii="Times New Roman" w:hAnsi="Times New Roman" w:eastAsia="仿宋_GB2312" w:cs="Times New Roman"/>
                <w:color w:val="0F1115"/>
                <w:sz w:val="24"/>
                <w:szCs w:val="24"/>
                <w:highlight w:val="none"/>
                <w:lang w:val="en-US" w:eastAsia="zh-CN" w:bidi="ar"/>
              </w:rPr>
            </w:pPr>
          </w:p>
        </w:tc>
        <w:tc>
          <w:tcPr>
            <w:tcW w:w="4980" w:type="dxa"/>
            <w:shd w:val="clear" w:color="auto" w:fill="auto"/>
            <w:tcMar>
              <w:top w:w="120" w:type="dxa"/>
              <w:left w:w="120" w:type="dxa"/>
              <w:bottom w:w="120" w:type="dxa"/>
              <w:right w:w="120" w:type="dxa"/>
            </w:tcMar>
            <w:vAlign w:val="center"/>
          </w:tcPr>
          <w:p>
            <w:pPr>
              <w:widowControl/>
              <w:pBdr>
                <w:top w:val="none" w:color="auto" w:sz="0" w:space="0"/>
                <w:left w:val="none" w:color="auto" w:sz="0" w:space="0"/>
                <w:bottom w:val="none" w:color="auto" w:sz="0" w:space="0"/>
                <w:right w:val="none" w:color="auto" w:sz="0" w:space="0"/>
              </w:pBdr>
              <w:snapToGrid w:val="0"/>
              <w:ind w:left="0" w:leftChars="0" w:right="0" w:rightChars="0" w:firstLine="0" w:firstLineChars="0"/>
              <w:jc w:val="left"/>
              <w:textAlignment w:val="top"/>
              <w:rPr>
                <w:rFonts w:hint="default" w:ascii="Times New Roman" w:hAnsi="Times New Roman" w:eastAsia="仿宋_GB2312" w:cs="Times New Roman"/>
                <w:color w:val="0F1115"/>
                <w:sz w:val="24"/>
                <w:szCs w:val="24"/>
                <w:highlight w:val="none"/>
                <w:lang w:val="en-US" w:eastAsia="zh-CN" w:bidi="ar"/>
              </w:rPr>
            </w:pPr>
            <w:r>
              <w:rPr>
                <w:rFonts w:hint="default" w:ascii="Times New Roman" w:hAnsi="Times New Roman" w:eastAsia="仿宋_GB2312" w:cs="Times New Roman"/>
                <w:color w:val="0F1115"/>
                <w:kern w:val="0"/>
                <w:sz w:val="24"/>
                <w:szCs w:val="24"/>
                <w:highlight w:val="none"/>
                <w:lang w:val="en-US" w:eastAsia="zh-CN" w:bidi="ar"/>
              </w:rPr>
              <w:t>未按</w:t>
            </w:r>
            <w:r>
              <w:rPr>
                <w:rFonts w:hint="eastAsia" w:ascii="Times New Roman" w:hAnsi="Times New Roman" w:eastAsia="仿宋_GB2312" w:cs="Times New Roman"/>
                <w:color w:val="0F1115"/>
                <w:kern w:val="0"/>
                <w:sz w:val="24"/>
                <w:szCs w:val="24"/>
                <w:highlight w:val="none"/>
                <w:lang w:val="en-US" w:eastAsia="zh-CN" w:bidi="ar"/>
              </w:rPr>
              <w:t>交易场所</w:t>
            </w:r>
            <w:r>
              <w:rPr>
                <w:rFonts w:hint="default" w:ascii="Times New Roman" w:hAnsi="Times New Roman" w:eastAsia="仿宋_GB2312" w:cs="Times New Roman"/>
                <w:color w:val="0F1115"/>
                <w:kern w:val="0"/>
                <w:sz w:val="24"/>
                <w:szCs w:val="24"/>
                <w:highlight w:val="none"/>
                <w:lang w:val="en-US" w:eastAsia="zh-CN" w:bidi="ar"/>
              </w:rPr>
              <w:t>要求穿戴公共资源交易服务中心配发标识，违反现场着装管理规定</w:t>
            </w:r>
          </w:p>
        </w:tc>
        <w:tc>
          <w:tcPr>
            <w:tcW w:w="1612" w:type="dxa"/>
            <w:shd w:val="clear" w:color="auto" w:fill="auto"/>
            <w:tcMar>
              <w:top w:w="120" w:type="dxa"/>
              <w:left w:w="120" w:type="dxa"/>
              <w:bottom w:w="120" w:type="dxa"/>
              <w:right w:w="12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center"/>
              <w:textAlignment w:val="top"/>
              <w:rPr>
                <w:rFonts w:hint="default" w:ascii="Times New Roman" w:hAnsi="Times New Roman" w:eastAsia="仿宋_GB2312" w:cs="Times New Roman"/>
                <w:color w:val="0F1115"/>
                <w:sz w:val="24"/>
                <w:szCs w:val="24"/>
                <w:highlight w:val="none"/>
                <w:lang w:val="en-US" w:eastAsia="zh-CN" w:bidi="ar"/>
              </w:rPr>
            </w:pPr>
            <w:r>
              <w:rPr>
                <w:rFonts w:hint="default" w:ascii="Times New Roman" w:hAnsi="Times New Roman" w:eastAsia="仿宋_GB2312" w:cs="Times New Roman"/>
                <w:color w:val="0F1115"/>
                <w:kern w:val="0"/>
                <w:sz w:val="24"/>
                <w:szCs w:val="24"/>
                <w:highlight w:val="none"/>
                <w:lang w:val="en-US" w:eastAsia="zh-CN" w:bidi="ar"/>
              </w:rPr>
              <w:t>扣3分</w:t>
            </w:r>
          </w:p>
        </w:tc>
        <w:tc>
          <w:tcPr>
            <w:tcW w:w="1663" w:type="dxa"/>
            <w:shd w:val="clear" w:color="auto" w:fill="auto"/>
            <w:tcMar>
              <w:top w:w="120" w:type="dxa"/>
              <w:left w:w="120" w:type="dxa"/>
              <w:bottom w:w="120" w:type="dxa"/>
              <w:right w:w="12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center"/>
              <w:textAlignment w:val="top"/>
              <w:rPr>
                <w:rFonts w:hint="default" w:ascii="Times New Roman" w:hAnsi="Times New Roman" w:eastAsia="仿宋_GB2312" w:cs="Times New Roman"/>
                <w:color w:val="0F1115"/>
                <w:sz w:val="24"/>
                <w:szCs w:val="24"/>
                <w:highlight w:val="none"/>
                <w:lang w:val="en-US" w:eastAsia="zh-CN" w:bidi="ar"/>
              </w:rPr>
            </w:pPr>
            <w:r>
              <w:rPr>
                <w:rFonts w:hint="default" w:ascii="Times New Roman" w:hAnsi="Times New Roman" w:eastAsia="仿宋_GB2312" w:cs="Times New Roman"/>
                <w:color w:val="0F1115"/>
                <w:kern w:val="0"/>
                <w:sz w:val="24"/>
                <w:szCs w:val="24"/>
                <w:highlight w:val="none"/>
                <w:lang w:val="en-US" w:eastAsia="zh-CN" w:bidi="ar"/>
              </w:rPr>
              <w:t>扣3分</w:t>
            </w:r>
          </w:p>
        </w:tc>
        <w:tc>
          <w:tcPr>
            <w:tcW w:w="3087" w:type="dxa"/>
            <w:vMerge w:val="continue"/>
            <w:shd w:val="clear" w:color="auto" w:fill="auto"/>
            <w:tcMar>
              <w:top w:w="120" w:type="dxa"/>
              <w:left w:w="120" w:type="dxa"/>
              <w:bottom w:w="120" w:type="dxa"/>
              <w:right w:w="12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left"/>
              <w:textAlignment w:val="top"/>
              <w:rPr>
                <w:rFonts w:hint="default" w:ascii="Times New Roman" w:hAnsi="Times New Roman" w:eastAsia="仿宋_GB2312" w:cs="Times New Roman"/>
                <w:color w:val="0F1115"/>
                <w:sz w:val="24"/>
                <w:szCs w:val="24"/>
                <w:highlight w:val="none"/>
                <w:lang w:val="en-US" w:eastAsia="zh-CN" w:bidi="ar"/>
              </w:rPr>
            </w:pPr>
          </w:p>
        </w:tc>
        <w:tc>
          <w:tcPr>
            <w:tcW w:w="1144" w:type="dxa"/>
            <w:vMerge w:val="continue"/>
            <w:shd w:val="clear" w:color="auto" w:fill="auto"/>
            <w:tcMar>
              <w:top w:w="120" w:type="dxa"/>
              <w:left w:w="120" w:type="dxa"/>
              <w:bottom w:w="120" w:type="dxa"/>
              <w:right w:w="12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left"/>
              <w:textAlignment w:val="top"/>
              <w:rPr>
                <w:rFonts w:hint="default" w:ascii="Times New Roman" w:hAnsi="Times New Roman" w:eastAsia="仿宋_GB2312" w:cs="Times New Roman"/>
                <w:color w:val="0F1115"/>
                <w:sz w:val="24"/>
                <w:szCs w:val="24"/>
                <w:highlight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5" w:type="dxa"/>
            <w:left w:w="15" w:type="dxa"/>
            <w:bottom w:w="15" w:type="dxa"/>
            <w:right w:w="15" w:type="dxa"/>
          </w:tblCellMar>
        </w:tblPrEx>
        <w:trPr>
          <w:trHeight w:val="0" w:hRule="atLeast"/>
          <w:jc w:val="center"/>
        </w:trPr>
        <w:tc>
          <w:tcPr>
            <w:tcW w:w="511" w:type="dxa"/>
            <w:shd w:val="clear" w:color="auto" w:fill="auto"/>
            <w:tcMar>
              <w:top w:w="120" w:type="dxa"/>
              <w:left w:w="120" w:type="dxa"/>
              <w:bottom w:w="120" w:type="dxa"/>
              <w:right w:w="120" w:type="dxa"/>
            </w:tcMar>
            <w:vAlign w:val="center"/>
          </w:tcPr>
          <w:p>
            <w:pPr>
              <w:widowControl/>
              <w:pBdr>
                <w:top w:val="none" w:color="auto" w:sz="0" w:space="0"/>
                <w:left w:val="none" w:color="auto" w:sz="0" w:space="0"/>
                <w:bottom w:val="none" w:color="auto" w:sz="0" w:space="0"/>
                <w:right w:val="none" w:color="auto" w:sz="0" w:space="0"/>
              </w:pBdr>
              <w:snapToGrid w:val="0"/>
              <w:ind w:left="0" w:leftChars="0" w:right="0" w:rightChars="0" w:firstLine="0" w:firstLineChars="0"/>
              <w:jc w:val="left"/>
              <w:textAlignment w:val="top"/>
              <w:rPr>
                <w:rFonts w:hint="default" w:ascii="Times New Roman" w:hAnsi="Times New Roman" w:eastAsia="仿宋_GB2312" w:cs="Times New Roman"/>
                <w:color w:val="0F1115"/>
                <w:sz w:val="24"/>
                <w:szCs w:val="24"/>
                <w:highlight w:val="none"/>
                <w:lang w:val="en-US" w:eastAsia="zh-CN" w:bidi="ar"/>
              </w:rPr>
            </w:pPr>
            <w:r>
              <w:rPr>
                <w:rFonts w:hint="default" w:ascii="Times New Roman" w:hAnsi="Times New Roman" w:eastAsia="仿宋_GB2312" w:cs="Times New Roman"/>
                <w:color w:val="0F1115"/>
                <w:sz w:val="24"/>
                <w:szCs w:val="24"/>
                <w:highlight w:val="none"/>
                <w:lang w:val="en-US" w:eastAsia="zh-CN" w:bidi="ar"/>
              </w:rPr>
              <w:t>39</w:t>
            </w:r>
          </w:p>
        </w:tc>
        <w:tc>
          <w:tcPr>
            <w:tcW w:w="1203" w:type="dxa"/>
            <w:vMerge w:val="continue"/>
            <w:shd w:val="clear" w:color="auto" w:fill="auto"/>
            <w:tcMar>
              <w:top w:w="120" w:type="dxa"/>
              <w:left w:w="120" w:type="dxa"/>
              <w:bottom w:w="120" w:type="dxa"/>
              <w:right w:w="120" w:type="dxa"/>
            </w:tcMar>
            <w:vAlign w:val="center"/>
          </w:tcPr>
          <w:p>
            <w:pPr>
              <w:widowControl/>
              <w:pBdr>
                <w:top w:val="none" w:color="auto" w:sz="0" w:space="0"/>
                <w:left w:val="none" w:color="auto" w:sz="0" w:space="0"/>
                <w:bottom w:val="none" w:color="auto" w:sz="0" w:space="0"/>
                <w:right w:val="none" w:color="auto" w:sz="0" w:space="0"/>
              </w:pBdr>
              <w:snapToGrid w:val="0"/>
              <w:ind w:left="0" w:leftChars="0" w:right="0" w:rightChars="0" w:firstLine="0" w:firstLineChars="0"/>
              <w:jc w:val="left"/>
              <w:textAlignment w:val="top"/>
              <w:rPr>
                <w:rFonts w:hint="default" w:ascii="Times New Roman" w:hAnsi="Times New Roman" w:eastAsia="仿宋_GB2312" w:cs="Times New Roman"/>
                <w:color w:val="0F1115"/>
                <w:sz w:val="24"/>
                <w:szCs w:val="24"/>
                <w:highlight w:val="none"/>
                <w:lang w:val="en-US" w:eastAsia="zh-CN" w:bidi="ar"/>
              </w:rPr>
            </w:pPr>
          </w:p>
        </w:tc>
        <w:tc>
          <w:tcPr>
            <w:tcW w:w="4980" w:type="dxa"/>
            <w:shd w:val="clear" w:color="auto" w:fill="auto"/>
            <w:tcMar>
              <w:top w:w="120" w:type="dxa"/>
              <w:left w:w="120" w:type="dxa"/>
              <w:bottom w:w="120" w:type="dxa"/>
              <w:right w:w="120" w:type="dxa"/>
            </w:tcMar>
            <w:vAlign w:val="center"/>
          </w:tcPr>
          <w:p>
            <w:pPr>
              <w:widowControl/>
              <w:pBdr>
                <w:top w:val="none" w:color="auto" w:sz="0" w:space="0"/>
                <w:left w:val="none" w:color="auto" w:sz="0" w:space="0"/>
                <w:bottom w:val="none" w:color="auto" w:sz="0" w:space="0"/>
                <w:right w:val="none" w:color="auto" w:sz="0" w:space="0"/>
              </w:pBdr>
              <w:snapToGrid w:val="0"/>
              <w:ind w:left="0" w:leftChars="0" w:right="0" w:rightChars="0" w:firstLine="0" w:firstLineChars="0"/>
              <w:jc w:val="left"/>
              <w:textAlignment w:val="top"/>
              <w:rPr>
                <w:rFonts w:hint="default" w:ascii="Times New Roman" w:hAnsi="Times New Roman" w:eastAsia="仿宋_GB2312" w:cs="Times New Roman"/>
                <w:color w:val="0F1115"/>
                <w:sz w:val="24"/>
                <w:szCs w:val="24"/>
                <w:highlight w:val="none"/>
                <w:lang w:val="en-US" w:eastAsia="zh-CN" w:bidi="ar"/>
              </w:rPr>
            </w:pPr>
            <w:r>
              <w:rPr>
                <w:rFonts w:hint="default" w:ascii="Times New Roman" w:hAnsi="Times New Roman" w:eastAsia="仿宋_GB2312" w:cs="Times New Roman"/>
                <w:color w:val="0F1115"/>
                <w:kern w:val="0"/>
                <w:sz w:val="24"/>
                <w:szCs w:val="24"/>
                <w:highlight w:val="none"/>
                <w:lang w:val="en-US" w:eastAsia="zh-CN" w:bidi="ar"/>
              </w:rPr>
              <w:t>在交易场所楼道、电梯间等公共区域长时间逗留、闲聊、吸烟等，违反现场文明管理规定</w:t>
            </w:r>
            <w:r>
              <w:rPr>
                <w:rFonts w:hint="eastAsia" w:ascii="Times New Roman" w:hAnsi="Times New Roman" w:eastAsia="仿宋_GB2312" w:cs="Times New Roman"/>
                <w:color w:val="0F1115"/>
                <w:kern w:val="0"/>
                <w:sz w:val="24"/>
                <w:szCs w:val="24"/>
                <w:highlight w:val="none"/>
                <w:lang w:val="en-US" w:eastAsia="zh-CN" w:bidi="ar"/>
              </w:rPr>
              <w:t>，经提醒、制止，拒不改正的</w:t>
            </w:r>
          </w:p>
        </w:tc>
        <w:tc>
          <w:tcPr>
            <w:tcW w:w="1612" w:type="dxa"/>
            <w:shd w:val="clear" w:color="auto" w:fill="auto"/>
            <w:tcMar>
              <w:top w:w="120" w:type="dxa"/>
              <w:left w:w="120" w:type="dxa"/>
              <w:bottom w:w="120" w:type="dxa"/>
              <w:right w:w="12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center"/>
              <w:textAlignment w:val="top"/>
              <w:rPr>
                <w:rFonts w:hint="default" w:ascii="Times New Roman" w:hAnsi="Times New Roman" w:eastAsia="仿宋_GB2312" w:cs="Times New Roman"/>
                <w:color w:val="0F1115"/>
                <w:sz w:val="24"/>
                <w:szCs w:val="24"/>
                <w:highlight w:val="none"/>
                <w:lang w:val="en-US" w:eastAsia="zh-CN" w:bidi="ar"/>
              </w:rPr>
            </w:pPr>
            <w:r>
              <w:rPr>
                <w:rFonts w:hint="default" w:ascii="Times New Roman" w:hAnsi="Times New Roman" w:eastAsia="仿宋_GB2312" w:cs="Times New Roman"/>
                <w:color w:val="0F1115"/>
                <w:kern w:val="0"/>
                <w:sz w:val="24"/>
                <w:szCs w:val="24"/>
                <w:highlight w:val="none"/>
                <w:lang w:val="en-US" w:eastAsia="zh-CN" w:bidi="ar"/>
              </w:rPr>
              <w:t>扣3分</w:t>
            </w:r>
          </w:p>
        </w:tc>
        <w:tc>
          <w:tcPr>
            <w:tcW w:w="1663" w:type="dxa"/>
            <w:shd w:val="clear" w:color="auto" w:fill="auto"/>
            <w:tcMar>
              <w:top w:w="120" w:type="dxa"/>
              <w:left w:w="120" w:type="dxa"/>
              <w:bottom w:w="120" w:type="dxa"/>
              <w:right w:w="12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center"/>
              <w:textAlignment w:val="top"/>
              <w:rPr>
                <w:rFonts w:hint="default" w:ascii="Times New Roman" w:hAnsi="Times New Roman" w:eastAsia="仿宋_GB2312" w:cs="Times New Roman"/>
                <w:color w:val="0F1115"/>
                <w:sz w:val="24"/>
                <w:szCs w:val="24"/>
                <w:highlight w:val="none"/>
                <w:lang w:val="en-US" w:eastAsia="zh-CN" w:bidi="ar"/>
              </w:rPr>
            </w:pPr>
            <w:r>
              <w:rPr>
                <w:rFonts w:hint="default" w:ascii="Times New Roman" w:hAnsi="Times New Roman" w:eastAsia="仿宋_GB2312" w:cs="Times New Roman"/>
                <w:color w:val="0F1115"/>
                <w:kern w:val="0"/>
                <w:sz w:val="24"/>
                <w:szCs w:val="24"/>
                <w:highlight w:val="none"/>
                <w:lang w:val="en-US" w:eastAsia="zh-CN" w:bidi="ar"/>
              </w:rPr>
              <w:t>扣3分</w:t>
            </w:r>
          </w:p>
        </w:tc>
        <w:tc>
          <w:tcPr>
            <w:tcW w:w="3087" w:type="dxa"/>
            <w:vMerge w:val="continue"/>
            <w:shd w:val="clear" w:color="auto" w:fill="auto"/>
            <w:tcMar>
              <w:top w:w="120" w:type="dxa"/>
              <w:left w:w="120" w:type="dxa"/>
              <w:bottom w:w="120" w:type="dxa"/>
              <w:right w:w="12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left"/>
              <w:textAlignment w:val="top"/>
              <w:rPr>
                <w:rFonts w:hint="default" w:ascii="Times New Roman" w:hAnsi="Times New Roman" w:eastAsia="仿宋_GB2312" w:cs="Times New Roman"/>
                <w:color w:val="0F1115"/>
                <w:sz w:val="24"/>
                <w:szCs w:val="24"/>
                <w:highlight w:val="none"/>
                <w:lang w:val="en-US" w:eastAsia="zh-CN" w:bidi="ar"/>
              </w:rPr>
            </w:pPr>
          </w:p>
        </w:tc>
        <w:tc>
          <w:tcPr>
            <w:tcW w:w="1144" w:type="dxa"/>
            <w:vMerge w:val="continue"/>
            <w:shd w:val="clear" w:color="auto" w:fill="auto"/>
            <w:tcMar>
              <w:top w:w="120" w:type="dxa"/>
              <w:left w:w="120" w:type="dxa"/>
              <w:bottom w:w="120" w:type="dxa"/>
              <w:right w:w="12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left"/>
              <w:textAlignment w:val="top"/>
              <w:rPr>
                <w:rFonts w:hint="default" w:ascii="Times New Roman" w:hAnsi="Times New Roman" w:eastAsia="仿宋_GB2312" w:cs="Times New Roman"/>
                <w:color w:val="0F1115"/>
                <w:sz w:val="24"/>
                <w:szCs w:val="24"/>
                <w:highlight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5" w:type="dxa"/>
            <w:left w:w="15" w:type="dxa"/>
            <w:bottom w:w="15" w:type="dxa"/>
            <w:right w:w="15" w:type="dxa"/>
          </w:tblCellMar>
        </w:tblPrEx>
        <w:trPr>
          <w:trHeight w:val="0" w:hRule="atLeast"/>
          <w:jc w:val="center"/>
        </w:trPr>
        <w:tc>
          <w:tcPr>
            <w:tcW w:w="511" w:type="dxa"/>
            <w:shd w:val="clear" w:color="auto" w:fill="auto"/>
            <w:tcMar>
              <w:top w:w="120" w:type="dxa"/>
              <w:left w:w="120" w:type="dxa"/>
              <w:bottom w:w="120" w:type="dxa"/>
              <w:right w:w="120" w:type="dxa"/>
            </w:tcMar>
            <w:vAlign w:val="center"/>
          </w:tcPr>
          <w:p>
            <w:pPr>
              <w:widowControl/>
              <w:pBdr>
                <w:top w:val="none" w:color="auto" w:sz="0" w:space="0"/>
                <w:left w:val="none" w:color="auto" w:sz="0" w:space="0"/>
                <w:bottom w:val="none" w:color="auto" w:sz="0" w:space="0"/>
                <w:right w:val="none" w:color="auto" w:sz="0" w:space="0"/>
              </w:pBdr>
              <w:snapToGrid w:val="0"/>
              <w:ind w:left="0" w:leftChars="0" w:right="0" w:rightChars="0" w:firstLine="0" w:firstLineChars="0"/>
              <w:jc w:val="left"/>
              <w:textAlignment w:val="top"/>
              <w:rPr>
                <w:rFonts w:hint="default" w:ascii="Times New Roman" w:hAnsi="Times New Roman" w:eastAsia="仿宋_GB2312" w:cs="Times New Roman"/>
                <w:color w:val="0F1115"/>
                <w:sz w:val="24"/>
                <w:szCs w:val="24"/>
                <w:highlight w:val="none"/>
                <w:lang w:val="en-US" w:eastAsia="zh-CN" w:bidi="ar"/>
              </w:rPr>
            </w:pPr>
            <w:r>
              <w:rPr>
                <w:rFonts w:hint="default" w:ascii="Times New Roman" w:hAnsi="Times New Roman" w:eastAsia="仿宋_GB2312" w:cs="Times New Roman"/>
                <w:color w:val="0F1115"/>
                <w:sz w:val="24"/>
                <w:szCs w:val="24"/>
                <w:highlight w:val="none"/>
                <w:lang w:val="en-US" w:eastAsia="zh-CN" w:bidi="ar"/>
              </w:rPr>
              <w:t>40</w:t>
            </w:r>
          </w:p>
        </w:tc>
        <w:tc>
          <w:tcPr>
            <w:tcW w:w="1203" w:type="dxa"/>
            <w:vMerge w:val="continue"/>
            <w:shd w:val="clear" w:color="auto" w:fill="auto"/>
            <w:tcMar>
              <w:top w:w="120" w:type="dxa"/>
              <w:left w:w="120" w:type="dxa"/>
              <w:bottom w:w="120" w:type="dxa"/>
              <w:right w:w="120" w:type="dxa"/>
            </w:tcMar>
            <w:vAlign w:val="center"/>
          </w:tcPr>
          <w:p>
            <w:pPr>
              <w:widowControl/>
              <w:pBdr>
                <w:top w:val="none" w:color="auto" w:sz="0" w:space="0"/>
                <w:left w:val="none" w:color="auto" w:sz="0" w:space="0"/>
                <w:bottom w:val="none" w:color="auto" w:sz="0" w:space="0"/>
                <w:right w:val="none" w:color="auto" w:sz="0" w:space="0"/>
              </w:pBdr>
              <w:snapToGrid w:val="0"/>
              <w:ind w:left="0" w:leftChars="0" w:right="0" w:rightChars="0" w:firstLine="0" w:firstLineChars="0"/>
              <w:jc w:val="left"/>
              <w:textAlignment w:val="top"/>
              <w:rPr>
                <w:rFonts w:hint="default" w:ascii="Times New Roman" w:hAnsi="Times New Roman" w:eastAsia="仿宋_GB2312" w:cs="Times New Roman"/>
                <w:color w:val="0F1115"/>
                <w:sz w:val="24"/>
                <w:szCs w:val="24"/>
                <w:highlight w:val="none"/>
                <w:lang w:val="en-US" w:eastAsia="zh-CN" w:bidi="ar"/>
              </w:rPr>
            </w:pPr>
          </w:p>
        </w:tc>
        <w:tc>
          <w:tcPr>
            <w:tcW w:w="4980" w:type="dxa"/>
            <w:shd w:val="clear" w:color="auto" w:fill="auto"/>
            <w:tcMar>
              <w:top w:w="120" w:type="dxa"/>
              <w:left w:w="120" w:type="dxa"/>
              <w:bottom w:w="120" w:type="dxa"/>
              <w:right w:w="120" w:type="dxa"/>
            </w:tcMar>
            <w:vAlign w:val="center"/>
          </w:tcPr>
          <w:p>
            <w:pPr>
              <w:widowControl/>
              <w:pBdr>
                <w:top w:val="none" w:color="auto" w:sz="0" w:space="0"/>
                <w:left w:val="none" w:color="auto" w:sz="0" w:space="0"/>
                <w:bottom w:val="none" w:color="auto" w:sz="0" w:space="0"/>
                <w:right w:val="none" w:color="auto" w:sz="0" w:space="0"/>
              </w:pBdr>
              <w:snapToGrid w:val="0"/>
              <w:ind w:left="0" w:leftChars="0" w:right="0" w:rightChars="0" w:firstLine="0" w:firstLineChars="0"/>
              <w:jc w:val="left"/>
              <w:textAlignment w:val="top"/>
              <w:rPr>
                <w:rFonts w:hint="default" w:ascii="Times New Roman" w:hAnsi="Times New Roman" w:eastAsia="仿宋_GB2312" w:cs="Times New Roman"/>
                <w:color w:val="0F1115"/>
                <w:sz w:val="24"/>
                <w:szCs w:val="24"/>
                <w:highlight w:val="none"/>
                <w:lang w:val="en-US" w:eastAsia="zh-CN" w:bidi="ar"/>
              </w:rPr>
            </w:pPr>
            <w:r>
              <w:rPr>
                <w:rFonts w:hint="default" w:ascii="Times New Roman" w:hAnsi="Times New Roman" w:eastAsia="仿宋_GB2312" w:cs="Times New Roman"/>
                <w:color w:val="0F1115"/>
                <w:kern w:val="0"/>
                <w:sz w:val="24"/>
                <w:szCs w:val="24"/>
                <w:highlight w:val="none"/>
                <w:lang w:val="en-US" w:eastAsia="zh-CN" w:bidi="ar"/>
              </w:rPr>
              <w:t>评标委员会对招标文件提出澄清要求时，未及时协助招标人答复，或答复内容不规范、不准确</w:t>
            </w:r>
          </w:p>
        </w:tc>
        <w:tc>
          <w:tcPr>
            <w:tcW w:w="1612" w:type="dxa"/>
            <w:shd w:val="clear" w:color="auto" w:fill="auto"/>
            <w:tcMar>
              <w:top w:w="120" w:type="dxa"/>
              <w:left w:w="120" w:type="dxa"/>
              <w:bottom w:w="120" w:type="dxa"/>
              <w:right w:w="12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center"/>
              <w:textAlignment w:val="top"/>
              <w:rPr>
                <w:rFonts w:hint="default" w:ascii="Times New Roman" w:hAnsi="Times New Roman" w:eastAsia="仿宋_GB2312" w:cs="Times New Roman"/>
                <w:color w:val="0F1115"/>
                <w:sz w:val="24"/>
                <w:szCs w:val="24"/>
                <w:highlight w:val="none"/>
                <w:lang w:val="en-US" w:eastAsia="zh-CN" w:bidi="ar"/>
              </w:rPr>
            </w:pPr>
            <w:r>
              <w:rPr>
                <w:rFonts w:hint="default" w:ascii="Times New Roman" w:hAnsi="Times New Roman" w:eastAsia="仿宋_GB2312" w:cs="Times New Roman"/>
                <w:color w:val="0F1115"/>
                <w:kern w:val="0"/>
                <w:sz w:val="24"/>
                <w:szCs w:val="24"/>
                <w:highlight w:val="none"/>
                <w:lang w:val="en-US" w:eastAsia="zh-CN" w:bidi="ar"/>
              </w:rPr>
              <w:t>扣</w:t>
            </w:r>
            <w:r>
              <w:rPr>
                <w:rFonts w:hint="eastAsia" w:ascii="Times New Roman" w:hAnsi="Times New Roman" w:eastAsia="仿宋_GB2312" w:cs="Times New Roman"/>
                <w:color w:val="0F1115"/>
                <w:kern w:val="0"/>
                <w:sz w:val="24"/>
                <w:szCs w:val="24"/>
                <w:highlight w:val="none"/>
                <w:lang w:val="en-US" w:eastAsia="zh-CN" w:bidi="ar"/>
              </w:rPr>
              <w:t>5</w:t>
            </w:r>
            <w:r>
              <w:rPr>
                <w:rFonts w:hint="default" w:ascii="Times New Roman" w:hAnsi="Times New Roman" w:eastAsia="仿宋_GB2312" w:cs="Times New Roman"/>
                <w:color w:val="0F1115"/>
                <w:kern w:val="0"/>
                <w:sz w:val="24"/>
                <w:szCs w:val="24"/>
                <w:highlight w:val="none"/>
                <w:lang w:val="en-US" w:eastAsia="zh-CN" w:bidi="ar"/>
              </w:rPr>
              <w:t>分</w:t>
            </w:r>
          </w:p>
        </w:tc>
        <w:tc>
          <w:tcPr>
            <w:tcW w:w="1663" w:type="dxa"/>
            <w:shd w:val="clear" w:color="auto" w:fill="auto"/>
            <w:tcMar>
              <w:top w:w="120" w:type="dxa"/>
              <w:left w:w="120" w:type="dxa"/>
              <w:bottom w:w="120" w:type="dxa"/>
              <w:right w:w="12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center"/>
              <w:textAlignment w:val="top"/>
              <w:rPr>
                <w:rFonts w:hint="default" w:ascii="Times New Roman" w:hAnsi="Times New Roman" w:eastAsia="仿宋_GB2312" w:cs="Times New Roman"/>
                <w:color w:val="0F1115"/>
                <w:sz w:val="24"/>
                <w:szCs w:val="24"/>
                <w:highlight w:val="none"/>
                <w:lang w:val="en-US" w:eastAsia="zh-CN" w:bidi="ar"/>
              </w:rPr>
            </w:pPr>
            <w:r>
              <w:rPr>
                <w:rFonts w:hint="default" w:ascii="Times New Roman" w:hAnsi="Times New Roman" w:eastAsia="仿宋_GB2312" w:cs="Times New Roman"/>
                <w:color w:val="0F1115"/>
                <w:kern w:val="0"/>
                <w:sz w:val="24"/>
                <w:szCs w:val="24"/>
                <w:highlight w:val="none"/>
                <w:lang w:val="en-US" w:eastAsia="zh-CN" w:bidi="ar"/>
              </w:rPr>
              <w:t>扣</w:t>
            </w:r>
            <w:r>
              <w:rPr>
                <w:rFonts w:hint="eastAsia" w:ascii="Times New Roman" w:hAnsi="Times New Roman" w:eastAsia="仿宋_GB2312" w:cs="Times New Roman"/>
                <w:color w:val="0F1115"/>
                <w:kern w:val="0"/>
                <w:sz w:val="24"/>
                <w:szCs w:val="24"/>
                <w:highlight w:val="none"/>
                <w:lang w:val="en-US" w:eastAsia="zh-CN" w:bidi="ar"/>
              </w:rPr>
              <w:t>5</w:t>
            </w:r>
            <w:r>
              <w:rPr>
                <w:rFonts w:hint="default" w:ascii="Times New Roman" w:hAnsi="Times New Roman" w:eastAsia="仿宋_GB2312" w:cs="Times New Roman"/>
                <w:color w:val="0F1115"/>
                <w:kern w:val="0"/>
                <w:sz w:val="24"/>
                <w:szCs w:val="24"/>
                <w:highlight w:val="none"/>
                <w:lang w:val="en-US" w:eastAsia="zh-CN" w:bidi="ar"/>
              </w:rPr>
              <w:t>分</w:t>
            </w:r>
          </w:p>
        </w:tc>
        <w:tc>
          <w:tcPr>
            <w:tcW w:w="3087" w:type="dxa"/>
            <w:vMerge w:val="continue"/>
            <w:shd w:val="clear" w:color="auto" w:fill="auto"/>
            <w:tcMar>
              <w:top w:w="120" w:type="dxa"/>
              <w:left w:w="120" w:type="dxa"/>
              <w:bottom w:w="120" w:type="dxa"/>
              <w:right w:w="12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left"/>
              <w:textAlignment w:val="top"/>
              <w:rPr>
                <w:rFonts w:hint="default" w:ascii="Times New Roman" w:hAnsi="Times New Roman" w:eastAsia="仿宋_GB2312" w:cs="Times New Roman"/>
                <w:color w:val="0F1115"/>
                <w:sz w:val="24"/>
                <w:szCs w:val="24"/>
                <w:highlight w:val="none"/>
                <w:lang w:val="en-US" w:eastAsia="zh-CN" w:bidi="ar"/>
              </w:rPr>
            </w:pPr>
          </w:p>
        </w:tc>
        <w:tc>
          <w:tcPr>
            <w:tcW w:w="1144" w:type="dxa"/>
            <w:vMerge w:val="continue"/>
            <w:shd w:val="clear" w:color="auto" w:fill="auto"/>
            <w:tcMar>
              <w:top w:w="120" w:type="dxa"/>
              <w:left w:w="120" w:type="dxa"/>
              <w:bottom w:w="120" w:type="dxa"/>
              <w:right w:w="12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left"/>
              <w:textAlignment w:val="top"/>
              <w:rPr>
                <w:rFonts w:hint="default" w:ascii="Times New Roman" w:hAnsi="Times New Roman" w:eastAsia="仿宋_GB2312" w:cs="Times New Roman"/>
                <w:color w:val="0F1115"/>
                <w:sz w:val="24"/>
                <w:szCs w:val="24"/>
                <w:highlight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5" w:type="dxa"/>
            <w:left w:w="15" w:type="dxa"/>
            <w:bottom w:w="15" w:type="dxa"/>
            <w:right w:w="15" w:type="dxa"/>
          </w:tblCellMar>
        </w:tblPrEx>
        <w:trPr>
          <w:trHeight w:val="0" w:hRule="atLeast"/>
          <w:jc w:val="center"/>
        </w:trPr>
        <w:tc>
          <w:tcPr>
            <w:tcW w:w="511" w:type="dxa"/>
            <w:shd w:val="clear" w:color="auto" w:fill="auto"/>
            <w:tcMar>
              <w:top w:w="120" w:type="dxa"/>
              <w:left w:w="120" w:type="dxa"/>
              <w:bottom w:w="120" w:type="dxa"/>
              <w:right w:w="120" w:type="dxa"/>
            </w:tcMar>
            <w:vAlign w:val="center"/>
          </w:tcPr>
          <w:p>
            <w:pPr>
              <w:widowControl/>
              <w:pBdr>
                <w:top w:val="none" w:color="auto" w:sz="0" w:space="0"/>
                <w:left w:val="none" w:color="auto" w:sz="0" w:space="0"/>
                <w:bottom w:val="none" w:color="auto" w:sz="0" w:space="0"/>
                <w:right w:val="none" w:color="auto" w:sz="0" w:space="0"/>
              </w:pBdr>
              <w:snapToGrid w:val="0"/>
              <w:ind w:left="0" w:leftChars="0" w:right="0" w:rightChars="0" w:firstLine="0" w:firstLineChars="0"/>
              <w:jc w:val="left"/>
              <w:textAlignment w:val="top"/>
              <w:rPr>
                <w:rFonts w:hint="default" w:ascii="Times New Roman" w:hAnsi="Times New Roman" w:eastAsia="仿宋_GB2312" w:cs="Times New Roman"/>
                <w:color w:val="0F1115"/>
                <w:sz w:val="24"/>
                <w:szCs w:val="24"/>
                <w:highlight w:val="none"/>
                <w:lang w:val="en-US" w:eastAsia="zh-CN" w:bidi="ar"/>
              </w:rPr>
            </w:pPr>
            <w:r>
              <w:rPr>
                <w:rFonts w:hint="default" w:ascii="Times New Roman" w:hAnsi="Times New Roman" w:eastAsia="仿宋_GB2312" w:cs="Times New Roman"/>
                <w:color w:val="0F1115"/>
                <w:sz w:val="24"/>
                <w:szCs w:val="24"/>
                <w:highlight w:val="none"/>
                <w:lang w:val="en-US" w:eastAsia="zh-CN" w:bidi="ar"/>
              </w:rPr>
              <w:t>41</w:t>
            </w:r>
          </w:p>
        </w:tc>
        <w:tc>
          <w:tcPr>
            <w:tcW w:w="1203" w:type="dxa"/>
            <w:vMerge w:val="continue"/>
            <w:shd w:val="clear" w:color="auto" w:fill="auto"/>
            <w:tcMar>
              <w:top w:w="120" w:type="dxa"/>
              <w:left w:w="120" w:type="dxa"/>
              <w:bottom w:w="120" w:type="dxa"/>
              <w:right w:w="120" w:type="dxa"/>
            </w:tcMar>
            <w:vAlign w:val="center"/>
          </w:tcPr>
          <w:p>
            <w:pPr>
              <w:widowControl/>
              <w:pBdr>
                <w:top w:val="none" w:color="auto" w:sz="0" w:space="0"/>
                <w:left w:val="none" w:color="auto" w:sz="0" w:space="0"/>
                <w:bottom w:val="none" w:color="auto" w:sz="0" w:space="0"/>
                <w:right w:val="none" w:color="auto" w:sz="0" w:space="0"/>
              </w:pBdr>
              <w:snapToGrid w:val="0"/>
              <w:ind w:left="0" w:leftChars="0" w:right="0" w:rightChars="0" w:firstLine="0" w:firstLineChars="0"/>
              <w:jc w:val="left"/>
              <w:textAlignment w:val="top"/>
              <w:rPr>
                <w:rFonts w:hint="default" w:ascii="Times New Roman" w:hAnsi="Times New Roman" w:eastAsia="仿宋_GB2312" w:cs="Times New Roman"/>
                <w:color w:val="0F1115"/>
                <w:sz w:val="24"/>
                <w:szCs w:val="24"/>
                <w:highlight w:val="none"/>
                <w:lang w:val="en-US" w:eastAsia="zh-CN" w:bidi="ar"/>
              </w:rPr>
            </w:pPr>
          </w:p>
        </w:tc>
        <w:tc>
          <w:tcPr>
            <w:tcW w:w="4980" w:type="dxa"/>
            <w:shd w:val="clear" w:color="auto" w:fill="auto"/>
            <w:tcMar>
              <w:top w:w="120" w:type="dxa"/>
              <w:left w:w="120" w:type="dxa"/>
              <w:bottom w:w="120" w:type="dxa"/>
              <w:right w:w="120" w:type="dxa"/>
            </w:tcMar>
            <w:vAlign w:val="center"/>
          </w:tcPr>
          <w:p>
            <w:pPr>
              <w:widowControl/>
              <w:pBdr>
                <w:top w:val="none" w:color="auto" w:sz="0" w:space="0"/>
                <w:left w:val="none" w:color="auto" w:sz="0" w:space="0"/>
                <w:bottom w:val="none" w:color="auto" w:sz="0" w:space="0"/>
                <w:right w:val="none" w:color="auto" w:sz="0" w:space="0"/>
              </w:pBdr>
              <w:snapToGrid w:val="0"/>
              <w:ind w:left="0" w:leftChars="0" w:right="0" w:rightChars="0" w:firstLine="0" w:firstLineChars="0"/>
              <w:jc w:val="left"/>
              <w:textAlignment w:val="top"/>
              <w:rPr>
                <w:rFonts w:hint="default" w:ascii="Times New Roman" w:hAnsi="Times New Roman" w:eastAsia="仿宋_GB2312" w:cs="Times New Roman"/>
                <w:color w:val="0F1115"/>
                <w:sz w:val="24"/>
                <w:szCs w:val="24"/>
                <w:highlight w:val="none"/>
                <w:lang w:val="en-US" w:eastAsia="zh-CN" w:bidi="ar"/>
              </w:rPr>
            </w:pPr>
            <w:r>
              <w:rPr>
                <w:rFonts w:hint="default" w:ascii="Times New Roman" w:hAnsi="Times New Roman" w:eastAsia="仿宋_GB2312" w:cs="Times New Roman"/>
                <w:color w:val="0F1115"/>
                <w:kern w:val="0"/>
                <w:sz w:val="24"/>
                <w:szCs w:val="24"/>
                <w:highlight w:val="none"/>
                <w:lang w:val="en-US" w:eastAsia="zh-CN" w:bidi="ar"/>
              </w:rPr>
              <w:t>履职不严谨、操作不熟练导致交易系统回退、数据错误，影响评标工作进度及准确性</w:t>
            </w:r>
          </w:p>
        </w:tc>
        <w:tc>
          <w:tcPr>
            <w:tcW w:w="1612" w:type="dxa"/>
            <w:shd w:val="clear" w:color="auto" w:fill="auto"/>
            <w:tcMar>
              <w:top w:w="120" w:type="dxa"/>
              <w:left w:w="120" w:type="dxa"/>
              <w:bottom w:w="120" w:type="dxa"/>
              <w:right w:w="12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center"/>
              <w:textAlignment w:val="top"/>
              <w:rPr>
                <w:rFonts w:hint="default" w:ascii="Times New Roman" w:hAnsi="Times New Roman" w:eastAsia="仿宋_GB2312" w:cs="Times New Roman"/>
                <w:color w:val="0F1115"/>
                <w:sz w:val="24"/>
                <w:szCs w:val="24"/>
                <w:highlight w:val="none"/>
                <w:lang w:val="en-US" w:eastAsia="zh-CN" w:bidi="ar"/>
              </w:rPr>
            </w:pPr>
            <w:r>
              <w:rPr>
                <w:rFonts w:hint="default" w:ascii="Times New Roman" w:hAnsi="Times New Roman" w:eastAsia="仿宋_GB2312" w:cs="Times New Roman"/>
                <w:color w:val="0F1115"/>
                <w:kern w:val="0"/>
                <w:sz w:val="24"/>
                <w:szCs w:val="24"/>
                <w:highlight w:val="none"/>
                <w:lang w:val="en-US" w:eastAsia="zh-CN" w:bidi="ar"/>
              </w:rPr>
              <w:t>扣</w:t>
            </w:r>
            <w:r>
              <w:rPr>
                <w:rFonts w:hint="eastAsia" w:ascii="Times New Roman" w:hAnsi="Times New Roman" w:eastAsia="仿宋_GB2312" w:cs="Times New Roman"/>
                <w:color w:val="0F1115"/>
                <w:kern w:val="0"/>
                <w:sz w:val="24"/>
                <w:szCs w:val="24"/>
                <w:highlight w:val="none"/>
                <w:lang w:val="en-US" w:eastAsia="zh-CN" w:bidi="ar"/>
              </w:rPr>
              <w:t>5</w:t>
            </w:r>
            <w:r>
              <w:rPr>
                <w:rFonts w:hint="default" w:ascii="Times New Roman" w:hAnsi="Times New Roman" w:eastAsia="仿宋_GB2312" w:cs="Times New Roman"/>
                <w:color w:val="0F1115"/>
                <w:kern w:val="0"/>
                <w:sz w:val="24"/>
                <w:szCs w:val="24"/>
                <w:highlight w:val="none"/>
                <w:lang w:val="en-US" w:eastAsia="zh-CN" w:bidi="ar"/>
              </w:rPr>
              <w:t>分</w:t>
            </w:r>
          </w:p>
        </w:tc>
        <w:tc>
          <w:tcPr>
            <w:tcW w:w="1663" w:type="dxa"/>
            <w:shd w:val="clear" w:color="auto" w:fill="auto"/>
            <w:tcMar>
              <w:top w:w="120" w:type="dxa"/>
              <w:left w:w="120" w:type="dxa"/>
              <w:bottom w:w="120" w:type="dxa"/>
              <w:right w:w="12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center"/>
              <w:textAlignment w:val="top"/>
              <w:rPr>
                <w:rFonts w:hint="default" w:ascii="Times New Roman" w:hAnsi="Times New Roman" w:eastAsia="仿宋_GB2312" w:cs="Times New Roman"/>
                <w:color w:val="0F1115"/>
                <w:sz w:val="24"/>
                <w:szCs w:val="24"/>
                <w:highlight w:val="none"/>
                <w:lang w:val="en-US" w:eastAsia="zh-CN" w:bidi="ar"/>
              </w:rPr>
            </w:pPr>
            <w:r>
              <w:rPr>
                <w:rFonts w:hint="default" w:ascii="Times New Roman" w:hAnsi="Times New Roman" w:eastAsia="仿宋_GB2312" w:cs="Times New Roman"/>
                <w:color w:val="0F1115"/>
                <w:kern w:val="0"/>
                <w:sz w:val="24"/>
                <w:szCs w:val="24"/>
                <w:highlight w:val="none"/>
                <w:lang w:val="en-US" w:eastAsia="zh-CN" w:bidi="ar"/>
              </w:rPr>
              <w:t>扣</w:t>
            </w:r>
            <w:r>
              <w:rPr>
                <w:rFonts w:hint="eastAsia" w:ascii="Times New Roman" w:hAnsi="Times New Roman" w:eastAsia="仿宋_GB2312" w:cs="Times New Roman"/>
                <w:color w:val="0F1115"/>
                <w:kern w:val="0"/>
                <w:sz w:val="24"/>
                <w:szCs w:val="24"/>
                <w:highlight w:val="none"/>
                <w:lang w:val="en-US" w:eastAsia="zh-CN" w:bidi="ar"/>
              </w:rPr>
              <w:t>5</w:t>
            </w:r>
            <w:r>
              <w:rPr>
                <w:rFonts w:hint="default" w:ascii="Times New Roman" w:hAnsi="Times New Roman" w:eastAsia="仿宋_GB2312" w:cs="Times New Roman"/>
                <w:color w:val="0F1115"/>
                <w:kern w:val="0"/>
                <w:sz w:val="24"/>
                <w:szCs w:val="24"/>
                <w:highlight w:val="none"/>
                <w:lang w:val="en-US" w:eastAsia="zh-CN" w:bidi="ar"/>
              </w:rPr>
              <w:t>分</w:t>
            </w:r>
          </w:p>
        </w:tc>
        <w:tc>
          <w:tcPr>
            <w:tcW w:w="3087" w:type="dxa"/>
            <w:vMerge w:val="continue"/>
            <w:shd w:val="clear" w:color="auto" w:fill="auto"/>
            <w:tcMar>
              <w:top w:w="120" w:type="dxa"/>
              <w:left w:w="120" w:type="dxa"/>
              <w:bottom w:w="120" w:type="dxa"/>
              <w:right w:w="12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left"/>
              <w:textAlignment w:val="top"/>
              <w:rPr>
                <w:rFonts w:hint="default" w:ascii="Times New Roman" w:hAnsi="Times New Roman" w:eastAsia="仿宋_GB2312" w:cs="Times New Roman"/>
                <w:color w:val="0F1115"/>
                <w:sz w:val="24"/>
                <w:szCs w:val="24"/>
                <w:highlight w:val="none"/>
                <w:lang w:val="en-US" w:eastAsia="zh-CN" w:bidi="ar"/>
              </w:rPr>
            </w:pPr>
          </w:p>
        </w:tc>
        <w:tc>
          <w:tcPr>
            <w:tcW w:w="1144" w:type="dxa"/>
            <w:vMerge w:val="continue"/>
            <w:shd w:val="clear" w:color="auto" w:fill="auto"/>
            <w:tcMar>
              <w:top w:w="120" w:type="dxa"/>
              <w:left w:w="120" w:type="dxa"/>
              <w:bottom w:w="120" w:type="dxa"/>
              <w:right w:w="12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left"/>
              <w:textAlignment w:val="top"/>
              <w:rPr>
                <w:rFonts w:hint="default" w:ascii="Times New Roman" w:hAnsi="Times New Roman" w:eastAsia="仿宋_GB2312" w:cs="Times New Roman"/>
                <w:color w:val="0F1115"/>
                <w:sz w:val="24"/>
                <w:szCs w:val="24"/>
                <w:highlight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5" w:type="dxa"/>
            <w:left w:w="15" w:type="dxa"/>
            <w:bottom w:w="15" w:type="dxa"/>
            <w:right w:w="15" w:type="dxa"/>
          </w:tblCellMar>
        </w:tblPrEx>
        <w:trPr>
          <w:trHeight w:val="0" w:hRule="atLeast"/>
          <w:jc w:val="center"/>
        </w:trPr>
        <w:tc>
          <w:tcPr>
            <w:tcW w:w="511" w:type="dxa"/>
            <w:shd w:val="clear" w:color="auto" w:fill="auto"/>
            <w:tcMar>
              <w:top w:w="120" w:type="dxa"/>
              <w:left w:w="120" w:type="dxa"/>
              <w:bottom w:w="120" w:type="dxa"/>
              <w:right w:w="120" w:type="dxa"/>
            </w:tcMar>
            <w:vAlign w:val="center"/>
          </w:tcPr>
          <w:p>
            <w:pPr>
              <w:widowControl/>
              <w:pBdr>
                <w:top w:val="none" w:color="auto" w:sz="0" w:space="0"/>
                <w:left w:val="none" w:color="auto" w:sz="0" w:space="0"/>
                <w:bottom w:val="none" w:color="auto" w:sz="0" w:space="0"/>
                <w:right w:val="none" w:color="auto" w:sz="0" w:space="0"/>
              </w:pBdr>
              <w:snapToGrid w:val="0"/>
              <w:ind w:left="0" w:leftChars="0" w:right="0" w:rightChars="0" w:firstLine="0" w:firstLineChars="0"/>
              <w:jc w:val="left"/>
              <w:textAlignment w:val="top"/>
              <w:rPr>
                <w:rFonts w:hint="default" w:ascii="Times New Roman" w:hAnsi="Times New Roman" w:eastAsia="仿宋_GB2312" w:cs="Times New Roman"/>
                <w:color w:val="0F1115"/>
                <w:sz w:val="24"/>
                <w:szCs w:val="24"/>
                <w:highlight w:val="none"/>
                <w:lang w:val="en-US" w:eastAsia="zh-CN" w:bidi="ar"/>
              </w:rPr>
            </w:pPr>
            <w:r>
              <w:rPr>
                <w:rFonts w:hint="default" w:ascii="Times New Roman" w:hAnsi="Times New Roman" w:eastAsia="仿宋_GB2312" w:cs="Times New Roman"/>
                <w:color w:val="0F1115"/>
                <w:sz w:val="24"/>
                <w:szCs w:val="24"/>
                <w:highlight w:val="none"/>
                <w:lang w:val="en-US" w:eastAsia="zh-CN" w:bidi="ar"/>
              </w:rPr>
              <w:t>42</w:t>
            </w:r>
          </w:p>
        </w:tc>
        <w:tc>
          <w:tcPr>
            <w:tcW w:w="1203" w:type="dxa"/>
            <w:vMerge w:val="continue"/>
            <w:shd w:val="clear" w:color="auto" w:fill="auto"/>
            <w:tcMar>
              <w:top w:w="120" w:type="dxa"/>
              <w:left w:w="120" w:type="dxa"/>
              <w:bottom w:w="120" w:type="dxa"/>
              <w:right w:w="120" w:type="dxa"/>
            </w:tcMar>
            <w:vAlign w:val="center"/>
          </w:tcPr>
          <w:p>
            <w:pPr>
              <w:widowControl/>
              <w:pBdr>
                <w:top w:val="none" w:color="auto" w:sz="0" w:space="0"/>
                <w:left w:val="none" w:color="auto" w:sz="0" w:space="0"/>
                <w:bottom w:val="none" w:color="auto" w:sz="0" w:space="0"/>
                <w:right w:val="none" w:color="auto" w:sz="0" w:space="0"/>
              </w:pBdr>
              <w:snapToGrid w:val="0"/>
              <w:ind w:left="0" w:leftChars="0" w:right="0" w:rightChars="0" w:firstLine="0" w:firstLineChars="0"/>
              <w:jc w:val="left"/>
              <w:textAlignment w:val="top"/>
              <w:rPr>
                <w:rFonts w:hint="default" w:ascii="Times New Roman" w:hAnsi="Times New Roman" w:eastAsia="仿宋_GB2312" w:cs="Times New Roman"/>
                <w:color w:val="0F1115"/>
                <w:sz w:val="24"/>
                <w:szCs w:val="24"/>
                <w:highlight w:val="none"/>
                <w:lang w:val="en-US" w:eastAsia="zh-CN" w:bidi="ar"/>
              </w:rPr>
            </w:pPr>
          </w:p>
        </w:tc>
        <w:tc>
          <w:tcPr>
            <w:tcW w:w="4980" w:type="dxa"/>
            <w:shd w:val="clear" w:color="auto" w:fill="auto"/>
            <w:tcMar>
              <w:top w:w="120" w:type="dxa"/>
              <w:left w:w="120" w:type="dxa"/>
              <w:bottom w:w="120" w:type="dxa"/>
              <w:right w:w="120" w:type="dxa"/>
            </w:tcMar>
            <w:vAlign w:val="center"/>
          </w:tcPr>
          <w:p>
            <w:pPr>
              <w:widowControl/>
              <w:pBdr>
                <w:top w:val="none" w:color="auto" w:sz="0" w:space="0"/>
                <w:left w:val="none" w:color="auto" w:sz="0" w:space="0"/>
                <w:bottom w:val="none" w:color="auto" w:sz="0" w:space="0"/>
                <w:right w:val="none" w:color="auto" w:sz="0" w:space="0"/>
              </w:pBdr>
              <w:snapToGrid w:val="0"/>
              <w:ind w:left="0" w:leftChars="0" w:right="0" w:rightChars="0" w:firstLine="0" w:firstLineChars="0"/>
              <w:jc w:val="left"/>
              <w:textAlignment w:val="top"/>
              <w:rPr>
                <w:rFonts w:hint="default" w:ascii="Times New Roman" w:hAnsi="Times New Roman" w:eastAsia="仿宋_GB2312" w:cs="Times New Roman"/>
                <w:color w:val="0F1115"/>
                <w:sz w:val="24"/>
                <w:szCs w:val="24"/>
                <w:highlight w:val="none"/>
                <w:lang w:val="en-US" w:eastAsia="zh-CN" w:bidi="ar"/>
              </w:rPr>
            </w:pPr>
            <w:r>
              <w:rPr>
                <w:rFonts w:hint="default" w:ascii="Times New Roman" w:hAnsi="Times New Roman" w:eastAsia="仿宋_GB2312" w:cs="Times New Roman"/>
                <w:color w:val="0F1115"/>
                <w:kern w:val="0"/>
                <w:sz w:val="24"/>
                <w:szCs w:val="24"/>
                <w:highlight w:val="none"/>
                <w:lang w:val="en-US" w:eastAsia="zh-CN" w:bidi="ar"/>
              </w:rPr>
              <w:t>评标工作结束后，未按相关规定及标准为评标专家发放劳务费用，引发纠纷或投诉</w:t>
            </w:r>
          </w:p>
        </w:tc>
        <w:tc>
          <w:tcPr>
            <w:tcW w:w="1612" w:type="dxa"/>
            <w:shd w:val="clear" w:color="auto" w:fill="auto"/>
            <w:tcMar>
              <w:top w:w="120" w:type="dxa"/>
              <w:left w:w="120" w:type="dxa"/>
              <w:bottom w:w="120" w:type="dxa"/>
              <w:right w:w="12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center"/>
              <w:textAlignment w:val="top"/>
              <w:rPr>
                <w:rFonts w:hint="default" w:ascii="Times New Roman" w:hAnsi="Times New Roman" w:eastAsia="仿宋_GB2312" w:cs="Times New Roman"/>
                <w:color w:val="0F1115"/>
                <w:sz w:val="24"/>
                <w:szCs w:val="24"/>
                <w:highlight w:val="none"/>
                <w:lang w:val="en-US" w:eastAsia="zh-CN" w:bidi="ar"/>
              </w:rPr>
            </w:pPr>
            <w:r>
              <w:rPr>
                <w:rFonts w:hint="default" w:ascii="Times New Roman" w:hAnsi="Times New Roman" w:eastAsia="仿宋_GB2312" w:cs="Times New Roman"/>
                <w:color w:val="0F1115"/>
                <w:kern w:val="0"/>
                <w:sz w:val="24"/>
                <w:szCs w:val="24"/>
                <w:highlight w:val="none"/>
                <w:lang w:val="en-US" w:eastAsia="zh-CN" w:bidi="ar"/>
              </w:rPr>
              <w:t>扣5分</w:t>
            </w:r>
          </w:p>
        </w:tc>
        <w:tc>
          <w:tcPr>
            <w:tcW w:w="1663" w:type="dxa"/>
            <w:shd w:val="clear" w:color="auto" w:fill="auto"/>
            <w:tcMar>
              <w:top w:w="120" w:type="dxa"/>
              <w:left w:w="120" w:type="dxa"/>
              <w:bottom w:w="120" w:type="dxa"/>
              <w:right w:w="12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center"/>
              <w:textAlignment w:val="top"/>
              <w:rPr>
                <w:rFonts w:hint="default" w:ascii="Times New Roman" w:hAnsi="Times New Roman" w:eastAsia="仿宋_GB2312" w:cs="Times New Roman"/>
                <w:color w:val="0F1115"/>
                <w:sz w:val="24"/>
                <w:szCs w:val="24"/>
                <w:highlight w:val="none"/>
                <w:lang w:val="en-US" w:eastAsia="zh-CN" w:bidi="ar"/>
              </w:rPr>
            </w:pPr>
            <w:r>
              <w:rPr>
                <w:rFonts w:hint="default" w:ascii="Times New Roman" w:hAnsi="Times New Roman" w:eastAsia="仿宋_GB2312" w:cs="Times New Roman"/>
                <w:color w:val="0F1115"/>
                <w:kern w:val="0"/>
                <w:sz w:val="24"/>
                <w:szCs w:val="24"/>
                <w:highlight w:val="none"/>
                <w:lang w:val="en-US" w:eastAsia="zh-CN" w:bidi="ar"/>
              </w:rPr>
              <w:t>扣5分</w:t>
            </w:r>
          </w:p>
        </w:tc>
        <w:tc>
          <w:tcPr>
            <w:tcW w:w="3087" w:type="dxa"/>
            <w:vMerge w:val="continue"/>
            <w:shd w:val="clear" w:color="auto" w:fill="auto"/>
            <w:tcMar>
              <w:top w:w="120" w:type="dxa"/>
              <w:left w:w="120" w:type="dxa"/>
              <w:bottom w:w="120" w:type="dxa"/>
              <w:right w:w="12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left"/>
              <w:textAlignment w:val="top"/>
              <w:rPr>
                <w:rFonts w:hint="default" w:ascii="Times New Roman" w:hAnsi="Times New Roman" w:eastAsia="仿宋_GB2312" w:cs="Times New Roman"/>
                <w:color w:val="0F1115"/>
                <w:sz w:val="24"/>
                <w:szCs w:val="24"/>
                <w:highlight w:val="none"/>
                <w:lang w:val="en-US" w:eastAsia="zh-CN" w:bidi="ar"/>
              </w:rPr>
            </w:pPr>
          </w:p>
        </w:tc>
        <w:tc>
          <w:tcPr>
            <w:tcW w:w="1144" w:type="dxa"/>
            <w:vMerge w:val="continue"/>
            <w:shd w:val="clear" w:color="auto" w:fill="auto"/>
            <w:tcMar>
              <w:top w:w="120" w:type="dxa"/>
              <w:left w:w="120" w:type="dxa"/>
              <w:bottom w:w="120" w:type="dxa"/>
              <w:right w:w="12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left"/>
              <w:textAlignment w:val="top"/>
              <w:rPr>
                <w:rFonts w:hint="default" w:ascii="Times New Roman" w:hAnsi="Times New Roman" w:eastAsia="仿宋_GB2312" w:cs="Times New Roman"/>
                <w:color w:val="0F1115"/>
                <w:sz w:val="24"/>
                <w:szCs w:val="24"/>
                <w:highlight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5" w:type="dxa"/>
            <w:left w:w="15" w:type="dxa"/>
            <w:bottom w:w="15" w:type="dxa"/>
            <w:right w:w="15" w:type="dxa"/>
          </w:tblCellMar>
        </w:tblPrEx>
        <w:trPr>
          <w:trHeight w:val="0" w:hRule="atLeast"/>
          <w:jc w:val="center"/>
        </w:trPr>
        <w:tc>
          <w:tcPr>
            <w:tcW w:w="511" w:type="dxa"/>
            <w:shd w:val="clear" w:color="auto" w:fill="auto"/>
            <w:tcMar>
              <w:top w:w="120" w:type="dxa"/>
              <w:left w:w="120" w:type="dxa"/>
              <w:bottom w:w="120" w:type="dxa"/>
              <w:right w:w="120" w:type="dxa"/>
            </w:tcMar>
            <w:vAlign w:val="center"/>
          </w:tcPr>
          <w:p>
            <w:pPr>
              <w:widowControl/>
              <w:pBdr>
                <w:top w:val="none" w:color="auto" w:sz="0" w:space="0"/>
                <w:left w:val="none" w:color="auto" w:sz="0" w:space="0"/>
                <w:bottom w:val="none" w:color="auto" w:sz="0" w:space="0"/>
                <w:right w:val="none" w:color="auto" w:sz="0" w:space="0"/>
              </w:pBdr>
              <w:snapToGrid w:val="0"/>
              <w:ind w:left="0" w:leftChars="0" w:right="0" w:rightChars="0" w:firstLine="0" w:firstLineChars="0"/>
              <w:jc w:val="left"/>
              <w:textAlignment w:val="top"/>
              <w:rPr>
                <w:rFonts w:hint="default" w:ascii="Times New Roman" w:hAnsi="Times New Roman" w:eastAsia="仿宋_GB2312" w:cs="Times New Roman"/>
                <w:color w:val="0F1115"/>
                <w:sz w:val="24"/>
                <w:szCs w:val="24"/>
                <w:highlight w:val="none"/>
                <w:lang w:val="en-US" w:eastAsia="zh-CN" w:bidi="ar"/>
              </w:rPr>
            </w:pPr>
            <w:r>
              <w:rPr>
                <w:rFonts w:hint="default" w:ascii="Times New Roman" w:hAnsi="Times New Roman" w:eastAsia="仿宋_GB2312" w:cs="Times New Roman"/>
                <w:color w:val="0F1115"/>
                <w:sz w:val="24"/>
                <w:szCs w:val="24"/>
                <w:highlight w:val="none"/>
                <w:lang w:val="en-US" w:eastAsia="zh-CN" w:bidi="ar"/>
              </w:rPr>
              <w:t>43</w:t>
            </w:r>
          </w:p>
        </w:tc>
        <w:tc>
          <w:tcPr>
            <w:tcW w:w="1203" w:type="dxa"/>
            <w:vMerge w:val="continue"/>
            <w:shd w:val="clear" w:color="auto" w:fill="auto"/>
            <w:tcMar>
              <w:top w:w="120" w:type="dxa"/>
              <w:left w:w="120" w:type="dxa"/>
              <w:bottom w:w="120" w:type="dxa"/>
              <w:right w:w="120" w:type="dxa"/>
            </w:tcMar>
            <w:vAlign w:val="center"/>
          </w:tcPr>
          <w:p>
            <w:pPr>
              <w:widowControl/>
              <w:pBdr>
                <w:top w:val="none" w:color="auto" w:sz="0" w:space="0"/>
                <w:left w:val="none" w:color="auto" w:sz="0" w:space="0"/>
                <w:bottom w:val="none" w:color="auto" w:sz="0" w:space="0"/>
                <w:right w:val="none" w:color="auto" w:sz="0" w:space="0"/>
              </w:pBdr>
              <w:snapToGrid w:val="0"/>
              <w:ind w:left="0" w:leftChars="0" w:right="0" w:rightChars="0" w:firstLine="0" w:firstLineChars="0"/>
              <w:jc w:val="left"/>
              <w:textAlignment w:val="top"/>
              <w:rPr>
                <w:rFonts w:hint="default" w:ascii="Times New Roman" w:hAnsi="Times New Roman" w:eastAsia="仿宋_GB2312" w:cs="Times New Roman"/>
                <w:color w:val="0F1115"/>
                <w:sz w:val="24"/>
                <w:szCs w:val="24"/>
                <w:highlight w:val="none"/>
                <w:lang w:val="en-US" w:eastAsia="zh-CN" w:bidi="ar"/>
              </w:rPr>
            </w:pPr>
          </w:p>
        </w:tc>
        <w:tc>
          <w:tcPr>
            <w:tcW w:w="4980" w:type="dxa"/>
            <w:shd w:val="clear" w:color="auto" w:fill="auto"/>
            <w:tcMar>
              <w:top w:w="120" w:type="dxa"/>
              <w:left w:w="120" w:type="dxa"/>
              <w:bottom w:w="120" w:type="dxa"/>
              <w:right w:w="120" w:type="dxa"/>
            </w:tcMar>
            <w:vAlign w:val="center"/>
          </w:tcPr>
          <w:p>
            <w:pPr>
              <w:widowControl/>
              <w:pBdr>
                <w:top w:val="none" w:color="auto" w:sz="0" w:space="0"/>
                <w:left w:val="none" w:color="auto" w:sz="0" w:space="0"/>
                <w:bottom w:val="none" w:color="auto" w:sz="0" w:space="0"/>
                <w:right w:val="none" w:color="auto" w:sz="0" w:space="0"/>
              </w:pBdr>
              <w:snapToGrid w:val="0"/>
              <w:ind w:left="0" w:leftChars="0" w:right="0" w:rightChars="0" w:firstLine="0" w:firstLineChars="0"/>
              <w:jc w:val="left"/>
              <w:textAlignment w:val="top"/>
              <w:rPr>
                <w:rFonts w:hint="default" w:ascii="Times New Roman" w:hAnsi="Times New Roman" w:eastAsia="仿宋_GB2312" w:cs="Times New Roman"/>
                <w:color w:val="0F1115"/>
                <w:sz w:val="24"/>
                <w:szCs w:val="24"/>
                <w:highlight w:val="none"/>
                <w:lang w:val="en-US" w:eastAsia="zh-CN" w:bidi="ar"/>
              </w:rPr>
            </w:pPr>
            <w:r>
              <w:rPr>
                <w:rFonts w:hint="default" w:ascii="Times New Roman" w:hAnsi="Times New Roman" w:eastAsia="仿宋_GB2312" w:cs="Times New Roman"/>
                <w:color w:val="0F1115"/>
                <w:kern w:val="0"/>
                <w:sz w:val="24"/>
                <w:szCs w:val="24"/>
                <w:highlight w:val="none"/>
                <w:lang w:val="en-US" w:eastAsia="zh-CN" w:bidi="ar"/>
              </w:rPr>
              <w:t>未按照交易中心要求提交项目档案资料的</w:t>
            </w:r>
          </w:p>
        </w:tc>
        <w:tc>
          <w:tcPr>
            <w:tcW w:w="1612" w:type="dxa"/>
            <w:shd w:val="clear" w:color="auto" w:fill="auto"/>
            <w:tcMar>
              <w:top w:w="120" w:type="dxa"/>
              <w:left w:w="120" w:type="dxa"/>
              <w:bottom w:w="120" w:type="dxa"/>
              <w:right w:w="12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center"/>
              <w:textAlignment w:val="top"/>
              <w:rPr>
                <w:rFonts w:hint="default" w:ascii="Times New Roman" w:hAnsi="Times New Roman" w:eastAsia="仿宋_GB2312" w:cs="Times New Roman"/>
                <w:color w:val="0F1115"/>
                <w:kern w:val="0"/>
                <w:sz w:val="24"/>
                <w:szCs w:val="24"/>
                <w:highlight w:val="none"/>
                <w:lang w:val="en-US" w:eastAsia="zh-CN" w:bidi="ar"/>
              </w:rPr>
            </w:pPr>
            <w:r>
              <w:rPr>
                <w:rFonts w:hint="default" w:ascii="Times New Roman" w:hAnsi="Times New Roman" w:eastAsia="仿宋_GB2312" w:cs="Times New Roman"/>
                <w:color w:val="0F1115"/>
                <w:kern w:val="0"/>
                <w:sz w:val="24"/>
                <w:szCs w:val="24"/>
                <w:highlight w:val="none"/>
                <w:lang w:val="en-US" w:eastAsia="zh-CN" w:bidi="ar"/>
              </w:rPr>
              <w:t>扣</w:t>
            </w:r>
            <w:r>
              <w:rPr>
                <w:rFonts w:hint="eastAsia" w:ascii="Times New Roman" w:hAnsi="Times New Roman" w:eastAsia="仿宋_GB2312" w:cs="Times New Roman"/>
                <w:color w:val="0F1115"/>
                <w:kern w:val="0"/>
                <w:sz w:val="24"/>
                <w:szCs w:val="24"/>
                <w:highlight w:val="none"/>
                <w:lang w:val="en-US" w:eastAsia="zh-CN" w:bidi="ar"/>
              </w:rPr>
              <w:t>5</w:t>
            </w:r>
            <w:r>
              <w:rPr>
                <w:rFonts w:hint="default" w:ascii="Times New Roman" w:hAnsi="Times New Roman" w:eastAsia="仿宋_GB2312" w:cs="Times New Roman"/>
                <w:color w:val="0F1115"/>
                <w:kern w:val="0"/>
                <w:sz w:val="24"/>
                <w:szCs w:val="24"/>
                <w:highlight w:val="none"/>
                <w:lang w:val="en-US" w:eastAsia="zh-CN" w:bidi="ar"/>
              </w:rPr>
              <w:t>分</w:t>
            </w:r>
          </w:p>
        </w:tc>
        <w:tc>
          <w:tcPr>
            <w:tcW w:w="1663" w:type="dxa"/>
            <w:shd w:val="clear" w:color="auto" w:fill="auto"/>
            <w:tcMar>
              <w:top w:w="120" w:type="dxa"/>
              <w:left w:w="120" w:type="dxa"/>
              <w:bottom w:w="120" w:type="dxa"/>
              <w:right w:w="12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center"/>
              <w:textAlignment w:val="top"/>
              <w:rPr>
                <w:rFonts w:hint="default" w:ascii="Times New Roman" w:hAnsi="Times New Roman" w:eastAsia="仿宋_GB2312" w:cs="Times New Roman"/>
                <w:color w:val="0F1115"/>
                <w:sz w:val="24"/>
                <w:szCs w:val="24"/>
                <w:highlight w:val="none"/>
                <w:lang w:val="en-US" w:eastAsia="zh-CN" w:bidi="ar"/>
              </w:rPr>
            </w:pPr>
            <w:r>
              <w:rPr>
                <w:rFonts w:hint="default" w:ascii="Times New Roman" w:hAnsi="Times New Roman" w:eastAsia="仿宋_GB2312" w:cs="Times New Roman"/>
                <w:color w:val="0F1115"/>
                <w:kern w:val="0"/>
                <w:sz w:val="24"/>
                <w:szCs w:val="24"/>
                <w:highlight w:val="none"/>
                <w:lang w:val="en-US" w:eastAsia="zh-CN" w:bidi="ar"/>
              </w:rPr>
              <w:t>扣</w:t>
            </w:r>
            <w:r>
              <w:rPr>
                <w:rFonts w:hint="eastAsia" w:ascii="Times New Roman" w:hAnsi="Times New Roman" w:eastAsia="仿宋_GB2312" w:cs="Times New Roman"/>
                <w:color w:val="0F1115"/>
                <w:kern w:val="0"/>
                <w:sz w:val="24"/>
                <w:szCs w:val="24"/>
                <w:highlight w:val="none"/>
                <w:lang w:val="en-US" w:eastAsia="zh-CN" w:bidi="ar"/>
              </w:rPr>
              <w:t>5</w:t>
            </w:r>
            <w:r>
              <w:rPr>
                <w:rFonts w:hint="default" w:ascii="Times New Roman" w:hAnsi="Times New Roman" w:eastAsia="仿宋_GB2312" w:cs="Times New Roman"/>
                <w:color w:val="0F1115"/>
                <w:kern w:val="0"/>
                <w:sz w:val="24"/>
                <w:szCs w:val="24"/>
                <w:highlight w:val="none"/>
                <w:lang w:val="en-US" w:eastAsia="zh-CN" w:bidi="ar"/>
              </w:rPr>
              <w:t>分</w:t>
            </w:r>
          </w:p>
        </w:tc>
        <w:tc>
          <w:tcPr>
            <w:tcW w:w="3087" w:type="dxa"/>
            <w:vMerge w:val="continue"/>
            <w:shd w:val="clear" w:color="auto" w:fill="auto"/>
            <w:tcMar>
              <w:top w:w="120" w:type="dxa"/>
              <w:left w:w="120" w:type="dxa"/>
              <w:bottom w:w="120" w:type="dxa"/>
              <w:right w:w="12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left"/>
              <w:textAlignment w:val="top"/>
              <w:rPr>
                <w:rFonts w:hint="default" w:ascii="Times New Roman" w:hAnsi="Times New Roman" w:eastAsia="仿宋_GB2312" w:cs="Times New Roman"/>
                <w:color w:val="0F1115"/>
                <w:kern w:val="0"/>
                <w:sz w:val="24"/>
                <w:szCs w:val="24"/>
                <w:highlight w:val="none"/>
                <w:lang w:val="en-US" w:eastAsia="zh-CN" w:bidi="ar"/>
              </w:rPr>
            </w:pPr>
          </w:p>
        </w:tc>
        <w:tc>
          <w:tcPr>
            <w:tcW w:w="1144" w:type="dxa"/>
            <w:vMerge w:val="continue"/>
            <w:shd w:val="clear" w:color="auto" w:fill="auto"/>
            <w:tcMar>
              <w:top w:w="120" w:type="dxa"/>
              <w:left w:w="120" w:type="dxa"/>
              <w:bottom w:w="120" w:type="dxa"/>
              <w:right w:w="12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left"/>
              <w:textAlignment w:val="top"/>
              <w:rPr>
                <w:rFonts w:hint="default" w:ascii="Times New Roman" w:hAnsi="Times New Roman" w:eastAsia="仿宋_GB2312" w:cs="Times New Roman"/>
                <w:color w:val="0F1115"/>
                <w:sz w:val="24"/>
                <w:szCs w:val="24"/>
                <w:highlight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5" w:type="dxa"/>
            <w:left w:w="15" w:type="dxa"/>
            <w:bottom w:w="15" w:type="dxa"/>
            <w:right w:w="15" w:type="dxa"/>
          </w:tblCellMar>
        </w:tblPrEx>
        <w:trPr>
          <w:trHeight w:val="0" w:hRule="atLeast"/>
          <w:jc w:val="center"/>
        </w:trPr>
        <w:tc>
          <w:tcPr>
            <w:tcW w:w="511" w:type="dxa"/>
            <w:shd w:val="clear" w:color="auto" w:fill="auto"/>
            <w:tcMar>
              <w:top w:w="120" w:type="dxa"/>
              <w:left w:w="120" w:type="dxa"/>
              <w:bottom w:w="120" w:type="dxa"/>
              <w:right w:w="120" w:type="dxa"/>
            </w:tcMar>
            <w:vAlign w:val="center"/>
          </w:tcPr>
          <w:p>
            <w:pPr>
              <w:widowControl/>
              <w:pBdr>
                <w:top w:val="none" w:color="auto" w:sz="0" w:space="0"/>
                <w:left w:val="none" w:color="auto" w:sz="0" w:space="0"/>
                <w:bottom w:val="none" w:color="auto" w:sz="0" w:space="0"/>
                <w:right w:val="none" w:color="auto" w:sz="0" w:space="0"/>
              </w:pBdr>
              <w:snapToGrid w:val="0"/>
              <w:ind w:left="0" w:leftChars="0" w:right="0" w:rightChars="0" w:firstLine="0" w:firstLineChars="0"/>
              <w:jc w:val="left"/>
              <w:textAlignment w:val="top"/>
              <w:rPr>
                <w:rFonts w:hint="default" w:ascii="Times New Roman" w:hAnsi="Times New Roman" w:eastAsia="仿宋_GB2312" w:cs="Times New Roman"/>
                <w:color w:val="0F1115"/>
                <w:sz w:val="24"/>
                <w:szCs w:val="24"/>
                <w:highlight w:val="none"/>
                <w:lang w:val="en-US" w:eastAsia="zh-CN" w:bidi="ar"/>
              </w:rPr>
            </w:pPr>
            <w:r>
              <w:rPr>
                <w:rFonts w:hint="default" w:ascii="Times New Roman" w:hAnsi="Times New Roman" w:eastAsia="仿宋_GB2312" w:cs="Times New Roman"/>
                <w:color w:val="0F1115"/>
                <w:sz w:val="24"/>
                <w:szCs w:val="24"/>
                <w:highlight w:val="none"/>
                <w:lang w:val="en-US" w:eastAsia="zh-CN" w:bidi="ar"/>
              </w:rPr>
              <w:t>44</w:t>
            </w:r>
          </w:p>
        </w:tc>
        <w:tc>
          <w:tcPr>
            <w:tcW w:w="1203" w:type="dxa"/>
            <w:vMerge w:val="continue"/>
            <w:shd w:val="clear" w:color="auto" w:fill="auto"/>
            <w:tcMar>
              <w:top w:w="120" w:type="dxa"/>
              <w:left w:w="120" w:type="dxa"/>
              <w:bottom w:w="120" w:type="dxa"/>
              <w:right w:w="120" w:type="dxa"/>
            </w:tcMar>
            <w:vAlign w:val="center"/>
          </w:tcPr>
          <w:p>
            <w:pPr>
              <w:widowControl/>
              <w:pBdr>
                <w:top w:val="none" w:color="auto" w:sz="0" w:space="0"/>
                <w:left w:val="none" w:color="auto" w:sz="0" w:space="0"/>
                <w:bottom w:val="none" w:color="auto" w:sz="0" w:space="0"/>
                <w:right w:val="none" w:color="auto" w:sz="0" w:space="0"/>
              </w:pBdr>
              <w:snapToGrid w:val="0"/>
              <w:ind w:left="0" w:leftChars="0" w:right="0" w:rightChars="0" w:firstLine="0" w:firstLineChars="0"/>
              <w:jc w:val="left"/>
              <w:textAlignment w:val="top"/>
              <w:rPr>
                <w:rFonts w:hint="default" w:ascii="Times New Roman" w:hAnsi="Times New Roman" w:eastAsia="仿宋_GB2312" w:cs="Times New Roman"/>
                <w:color w:val="0F1115"/>
                <w:sz w:val="24"/>
                <w:szCs w:val="24"/>
                <w:highlight w:val="none"/>
                <w:lang w:val="en-US" w:eastAsia="zh-CN" w:bidi="ar"/>
              </w:rPr>
            </w:pPr>
          </w:p>
        </w:tc>
        <w:tc>
          <w:tcPr>
            <w:tcW w:w="4980" w:type="dxa"/>
            <w:shd w:val="clear" w:color="auto" w:fill="auto"/>
            <w:tcMar>
              <w:top w:w="120" w:type="dxa"/>
              <w:left w:w="120" w:type="dxa"/>
              <w:bottom w:w="120" w:type="dxa"/>
              <w:right w:w="120" w:type="dxa"/>
            </w:tcMar>
            <w:vAlign w:val="center"/>
          </w:tcPr>
          <w:p>
            <w:pPr>
              <w:widowControl/>
              <w:pBdr>
                <w:top w:val="none" w:color="auto" w:sz="0" w:space="0"/>
                <w:left w:val="none" w:color="auto" w:sz="0" w:space="0"/>
                <w:bottom w:val="none" w:color="auto" w:sz="0" w:space="0"/>
                <w:right w:val="none" w:color="auto" w:sz="0" w:space="0"/>
              </w:pBdr>
              <w:snapToGrid w:val="0"/>
              <w:ind w:left="0" w:leftChars="0" w:right="0" w:rightChars="0" w:firstLine="0" w:firstLineChars="0"/>
              <w:jc w:val="left"/>
              <w:textAlignment w:val="top"/>
              <w:rPr>
                <w:rFonts w:hint="default" w:ascii="Times New Roman" w:hAnsi="Times New Roman" w:eastAsia="仿宋_GB2312" w:cs="Times New Roman"/>
                <w:color w:val="0F1115"/>
                <w:sz w:val="24"/>
                <w:szCs w:val="24"/>
                <w:highlight w:val="none"/>
                <w:lang w:val="en-US" w:eastAsia="zh-CN" w:bidi="ar"/>
              </w:rPr>
            </w:pPr>
            <w:r>
              <w:rPr>
                <w:rFonts w:hint="default" w:ascii="Times New Roman" w:hAnsi="Times New Roman" w:eastAsia="仿宋_GB2312" w:cs="Times New Roman"/>
                <w:color w:val="0F1115"/>
                <w:kern w:val="0"/>
                <w:sz w:val="24"/>
                <w:szCs w:val="24"/>
                <w:highlight w:val="none"/>
                <w:lang w:val="en-US" w:eastAsia="zh-CN" w:bidi="ar"/>
              </w:rPr>
              <w:t>存在其他不服从公共资源交易中心现场管理、扰乱开评标现场秩序的行为</w:t>
            </w:r>
          </w:p>
        </w:tc>
        <w:tc>
          <w:tcPr>
            <w:tcW w:w="1612" w:type="dxa"/>
            <w:shd w:val="clear" w:color="auto" w:fill="auto"/>
            <w:tcMar>
              <w:top w:w="120" w:type="dxa"/>
              <w:left w:w="120" w:type="dxa"/>
              <w:bottom w:w="120" w:type="dxa"/>
              <w:right w:w="12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center"/>
              <w:textAlignment w:val="top"/>
              <w:rPr>
                <w:rFonts w:hint="default" w:ascii="Times New Roman" w:hAnsi="Times New Roman" w:eastAsia="仿宋_GB2312" w:cs="Times New Roman"/>
                <w:color w:val="0F1115"/>
                <w:sz w:val="24"/>
                <w:szCs w:val="24"/>
                <w:highlight w:val="none"/>
                <w:lang w:val="en-US" w:eastAsia="zh-CN" w:bidi="ar"/>
              </w:rPr>
            </w:pPr>
            <w:r>
              <w:rPr>
                <w:rFonts w:hint="default" w:ascii="Times New Roman" w:hAnsi="Times New Roman" w:eastAsia="仿宋_GB2312" w:cs="Times New Roman"/>
                <w:color w:val="0F1115"/>
                <w:kern w:val="0"/>
                <w:sz w:val="24"/>
                <w:szCs w:val="24"/>
                <w:highlight w:val="none"/>
                <w:lang w:val="en-US" w:eastAsia="zh-CN" w:bidi="ar"/>
              </w:rPr>
              <w:t>扣3分</w:t>
            </w:r>
          </w:p>
        </w:tc>
        <w:tc>
          <w:tcPr>
            <w:tcW w:w="1663" w:type="dxa"/>
            <w:shd w:val="clear" w:color="auto" w:fill="auto"/>
            <w:tcMar>
              <w:top w:w="120" w:type="dxa"/>
              <w:left w:w="120" w:type="dxa"/>
              <w:bottom w:w="120" w:type="dxa"/>
              <w:right w:w="12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center"/>
              <w:textAlignment w:val="top"/>
              <w:rPr>
                <w:rFonts w:hint="default" w:ascii="Times New Roman" w:hAnsi="Times New Roman" w:eastAsia="仿宋_GB2312" w:cs="Times New Roman"/>
                <w:color w:val="0F1115"/>
                <w:sz w:val="24"/>
                <w:szCs w:val="24"/>
                <w:highlight w:val="none"/>
                <w:lang w:val="en-US" w:eastAsia="zh-CN" w:bidi="ar"/>
              </w:rPr>
            </w:pPr>
            <w:r>
              <w:rPr>
                <w:rFonts w:hint="default" w:ascii="Times New Roman" w:hAnsi="Times New Roman" w:eastAsia="仿宋_GB2312" w:cs="Times New Roman"/>
                <w:color w:val="0F1115"/>
                <w:kern w:val="0"/>
                <w:sz w:val="24"/>
                <w:szCs w:val="24"/>
                <w:highlight w:val="none"/>
                <w:lang w:val="en-US" w:eastAsia="zh-CN" w:bidi="ar"/>
              </w:rPr>
              <w:t>扣3分</w:t>
            </w:r>
          </w:p>
        </w:tc>
        <w:tc>
          <w:tcPr>
            <w:tcW w:w="3087" w:type="dxa"/>
            <w:vMerge w:val="continue"/>
            <w:shd w:val="clear" w:color="auto" w:fill="auto"/>
            <w:tcMar>
              <w:top w:w="120" w:type="dxa"/>
              <w:left w:w="120" w:type="dxa"/>
              <w:bottom w:w="120" w:type="dxa"/>
              <w:right w:w="12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left"/>
              <w:textAlignment w:val="top"/>
              <w:rPr>
                <w:rFonts w:hint="default" w:ascii="Times New Roman" w:hAnsi="Times New Roman" w:eastAsia="仿宋_GB2312" w:cs="Times New Roman"/>
                <w:color w:val="0F1115"/>
                <w:sz w:val="24"/>
                <w:szCs w:val="24"/>
                <w:highlight w:val="none"/>
                <w:lang w:val="en-US" w:eastAsia="zh-CN" w:bidi="ar"/>
              </w:rPr>
            </w:pPr>
          </w:p>
        </w:tc>
        <w:tc>
          <w:tcPr>
            <w:tcW w:w="1144" w:type="dxa"/>
            <w:vMerge w:val="continue"/>
            <w:shd w:val="clear" w:color="auto" w:fill="auto"/>
            <w:tcMar>
              <w:top w:w="120" w:type="dxa"/>
              <w:left w:w="120" w:type="dxa"/>
              <w:bottom w:w="120" w:type="dxa"/>
              <w:right w:w="12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left"/>
              <w:textAlignment w:val="top"/>
              <w:rPr>
                <w:rFonts w:hint="default" w:ascii="Times New Roman" w:hAnsi="Times New Roman" w:eastAsia="仿宋_GB2312" w:cs="Times New Roman"/>
                <w:color w:val="0F1115"/>
                <w:sz w:val="24"/>
                <w:szCs w:val="24"/>
                <w:highlight w:val="none"/>
                <w:lang w:val="en-US" w:eastAsia="zh-CN" w:bidi="ar"/>
              </w:rPr>
            </w:pPr>
          </w:p>
        </w:tc>
      </w:tr>
    </w:tbl>
    <w:p>
      <w:pPr>
        <w:pStyle w:val="2"/>
        <w:rPr>
          <w:rFonts w:hint="default"/>
        </w:rPr>
      </w:pPr>
    </w:p>
    <w:sectPr>
      <w:pgSz w:w="16838" w:h="11906" w:orient="landscape"/>
      <w:pgMar w:top="1803" w:right="1440" w:bottom="1803" w:left="1440" w:header="851" w:footer="992" w:gutter="0"/>
      <w:pgBorders w:offsetFrom="page">
        <w:top w:val="none" w:color="auto" w:sz="0" w:space="0"/>
        <w:left w:val="none" w:color="auto" w:sz="0" w:space="0"/>
        <w:bottom w:val="none" w:color="auto" w:sz="0" w:space="0"/>
        <w:right w:val="none" w:color="auto" w:sz="0" w:space="0"/>
      </w:pgBorders>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等线">
    <w:altName w:val="宋体"/>
    <w:panose1 w:val="02010600030101010101"/>
    <w:charset w:val="86"/>
    <w:family w:val="auto"/>
    <w:pitch w:val="default"/>
    <w:sig w:usb0="00000000" w:usb1="00000000" w:usb2="00000016" w:usb3="00000000" w:csb0="0004000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KSOFE44F9426">
    <w:altName w:val="宋体"/>
    <w:panose1 w:val="02010609060101010101"/>
    <w:charset w:val="86"/>
    <w:family w:val="auto"/>
    <w:pitch w:val="default"/>
    <w:sig w:usb0="00000000" w:usb1="00000000" w:usb2="00000000" w:usb3="00000000" w:csb0="00040001" w:csb1="00000000"/>
  </w:font>
  <w:font w:name="Segoe UI">
    <w:panose1 w:val="020B0502040204020203"/>
    <w:charset w:val="00"/>
    <w:family w:val="auto"/>
    <w:pitch w:val="default"/>
    <w:sig w:usb0="E10022FF" w:usb1="C000E47F" w:usb2="00000029" w:usb3="00000000" w:csb0="200001DF" w:csb1="20000000"/>
  </w:font>
  <w:font w:name="方正书宋_GBK">
    <w:panose1 w:val="03000509000000000000"/>
    <w:charset w:val="86"/>
    <w:family w:val="auto"/>
    <w:pitch w:val="default"/>
    <w:sig w:usb0="00000001" w:usb1="080E0000" w:usb2="00000000" w:usb3="00000000" w:csb0="00040000" w:csb1="00000000"/>
  </w:font>
  <w:font w:name="方正小标宋简体">
    <w:altName w:val="微软雅黑"/>
    <w:panose1 w:val="02010601030101010101"/>
    <w:charset w:val="86"/>
    <w:family w:val="auto"/>
    <w:pitch w:val="default"/>
    <w:sig w:usb0="00000000" w:usb1="00000000" w:usb2="00000000" w:usb3="00000000" w:csb0="00040000" w:csb1="00000000"/>
  </w:font>
  <w:font w:name="DejaVu Sans">
    <w:altName w:val="Segoe Print"/>
    <w:panose1 w:val="020B0603030804020204"/>
    <w:charset w:val="00"/>
    <w:family w:val="auto"/>
    <w:pitch w:val="default"/>
    <w:sig w:usb0="00000000" w:usb1="00000000" w:usb2="0A246029" w:usb3="0400200C" w:csb0="600001FF" w:csb1="DFFF0000"/>
  </w:font>
  <w:font w:name="华文新魏">
    <w:altName w:val="宋体"/>
    <w:panose1 w:val="02010800040101010101"/>
    <w:charset w:val="86"/>
    <w:family w:val="auto"/>
    <w:pitch w:val="default"/>
    <w:sig w:usb0="00000000" w:usb1="00000000" w:usb2="00000000" w:usb3="00000000" w:csb0="00040000" w:csb1="00000000"/>
  </w:font>
  <w:font w:name="国标宋体-超大字符集扩">
    <w:altName w:val="宋体"/>
    <w:panose1 w:val="00000500000000000000"/>
    <w:charset w:val="86"/>
    <w:family w:val="auto"/>
    <w:pitch w:val="default"/>
    <w:sig w:usb0="00000000" w:usb1="00000000" w:usb2="00000000" w:usb3="00000000" w:csb0="00040000" w:csb1="00000000"/>
  </w:font>
  <w:font w:name="Arial">
    <w:panose1 w:val="020B0604020202020204"/>
    <w:charset w:val="00"/>
    <w:family w:val="auto"/>
    <w:pitch w:val="default"/>
    <w:sig w:usb0="E0002AFF" w:usb1="C0007843" w:usb2="00000009" w:usb3="00000000" w:csb0="400001FF" w:csb1="FFFF0000"/>
  </w:font>
  <w:font w:name="Segoe Print">
    <w:panose1 w:val="02000600000000000000"/>
    <w:charset w:val="00"/>
    <w:family w:val="auto"/>
    <w:pitch w:val="default"/>
    <w:sig w:usb0="0000028F" w:usb1="00000000" w:usb2="00000000" w:usb3="00000000" w:csb0="2000009F" w:csb1="4701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trackRevisions w:val="1"/>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5606156"/>
    <w:rsid w:val="003C36EF"/>
    <w:rsid w:val="00DD7658"/>
    <w:rsid w:val="01DD48F4"/>
    <w:rsid w:val="02637C79"/>
    <w:rsid w:val="086019A2"/>
    <w:rsid w:val="0BBC222F"/>
    <w:rsid w:val="0ECC4CB0"/>
    <w:rsid w:val="102F014D"/>
    <w:rsid w:val="12C93078"/>
    <w:rsid w:val="17AB1B7A"/>
    <w:rsid w:val="1A592575"/>
    <w:rsid w:val="1B727D53"/>
    <w:rsid w:val="1CAE7951"/>
    <w:rsid w:val="1E36042F"/>
    <w:rsid w:val="1F361BC4"/>
    <w:rsid w:val="26516BC1"/>
    <w:rsid w:val="27312AA4"/>
    <w:rsid w:val="29B0778E"/>
    <w:rsid w:val="2B7B2A15"/>
    <w:rsid w:val="2CB647AD"/>
    <w:rsid w:val="2E822EF1"/>
    <w:rsid w:val="2F0547DF"/>
    <w:rsid w:val="336376A2"/>
    <w:rsid w:val="3A0C18FE"/>
    <w:rsid w:val="3B3E38CC"/>
    <w:rsid w:val="3C1E7AA0"/>
    <w:rsid w:val="3C2A3F67"/>
    <w:rsid w:val="3D4657F4"/>
    <w:rsid w:val="3FF7F129"/>
    <w:rsid w:val="431E02EE"/>
    <w:rsid w:val="44520594"/>
    <w:rsid w:val="463C5A0E"/>
    <w:rsid w:val="46896621"/>
    <w:rsid w:val="46FF11D9"/>
    <w:rsid w:val="498206FC"/>
    <w:rsid w:val="4E1847F4"/>
    <w:rsid w:val="50EF43F8"/>
    <w:rsid w:val="55606156"/>
    <w:rsid w:val="5D73219C"/>
    <w:rsid w:val="5ECF4558"/>
    <w:rsid w:val="600B6E41"/>
    <w:rsid w:val="60C87CD5"/>
    <w:rsid w:val="61F42314"/>
    <w:rsid w:val="67EA1846"/>
    <w:rsid w:val="6CBD325C"/>
    <w:rsid w:val="6F5F22E4"/>
    <w:rsid w:val="6FF83B17"/>
    <w:rsid w:val="7F6BAD56"/>
    <w:rsid w:val="7FD376A1"/>
    <w:rsid w:val="DB7F7066"/>
    <w:rsid w:val="EDF35127"/>
  </w:rsids>
  <m:mathPr>
    <m:lMargin m:val="0"/>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2">
    <w:name w:val="heading 2"/>
    <w:basedOn w:val="1"/>
    <w:next w:val="1"/>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12">
    <w:name w:val="Default Paragraph Font"/>
    <w:semiHidden/>
    <w:qFormat/>
    <w:uiPriority w:val="0"/>
  </w:style>
  <w:style w:type="table" w:default="1" w:styleId="15">
    <w:name w:val="Normal Table"/>
    <w:semiHidden/>
    <w:qFormat/>
    <w:uiPriority w:val="0"/>
    <w:tblPr>
      <w:tblLayout w:type="fixed"/>
      <w:tblCellMar>
        <w:top w:w="0" w:type="dxa"/>
        <w:left w:w="108" w:type="dxa"/>
        <w:bottom w:w="0" w:type="dxa"/>
        <w:right w:w="108" w:type="dxa"/>
      </w:tblCellMar>
    </w:tblPr>
  </w:style>
  <w:style w:type="paragraph" w:styleId="4">
    <w:name w:val="annotation subject"/>
    <w:next w:val="1"/>
    <w:qFormat/>
    <w:uiPriority w:val="0"/>
    <w:pPr>
      <w:widowControl w:val="0"/>
    </w:pPr>
    <w:rPr>
      <w:rFonts w:ascii="Calibri" w:hAnsi="Calibri" w:eastAsia="宋体" w:cs="Times New Roman"/>
      <w:b/>
      <w:kern w:val="2"/>
      <w:sz w:val="21"/>
      <w:szCs w:val="24"/>
      <w:lang w:val="en-US" w:eastAsia="zh-CN" w:bidi="ar-SA"/>
    </w:rPr>
  </w:style>
  <w:style w:type="paragraph" w:styleId="5">
    <w:name w:val="Normal Indent"/>
    <w:qFormat/>
    <w:uiPriority w:val="0"/>
    <w:pPr>
      <w:widowControl w:val="0"/>
      <w:ind w:firstLine="420" w:firstLineChars="200"/>
      <w:jc w:val="both"/>
    </w:pPr>
    <w:rPr>
      <w:rFonts w:ascii="Calibri" w:hAnsi="Calibri" w:eastAsia="宋体" w:cs="Times New Roman"/>
      <w:kern w:val="2"/>
      <w:sz w:val="21"/>
      <w:szCs w:val="24"/>
      <w:lang w:val="en-US" w:eastAsia="zh-CN" w:bidi="ar-SA"/>
    </w:rPr>
  </w:style>
  <w:style w:type="paragraph" w:styleId="6">
    <w:name w:val="Body Text Indent"/>
    <w:basedOn w:val="1"/>
    <w:next w:val="4"/>
    <w:qFormat/>
    <w:uiPriority w:val="0"/>
    <w:pPr>
      <w:spacing w:after="120"/>
      <w:ind w:left="420" w:leftChars="200"/>
    </w:pPr>
    <w:rPr>
      <w:rFonts w:ascii="Calibri" w:hAnsi="Calibri" w:eastAsia="宋体" w:cs="Times New Roman"/>
    </w:rPr>
  </w:style>
  <w:style w:type="paragraph" w:styleId="7">
    <w:name w:val="footer"/>
    <w:basedOn w:val="1"/>
    <w:qFormat/>
    <w:uiPriority w:val="0"/>
    <w:pPr>
      <w:tabs>
        <w:tab w:val="center" w:pos="4153"/>
        <w:tab w:val="right" w:pos="8306"/>
      </w:tabs>
      <w:snapToGrid w:val="0"/>
      <w:jc w:val="left"/>
    </w:pPr>
    <w:rPr>
      <w:sz w:val="18"/>
    </w:rPr>
  </w:style>
  <w:style w:type="paragraph" w:styleId="8">
    <w:name w:val="Body Text First Indent 2"/>
    <w:basedOn w:val="6"/>
    <w:next w:val="5"/>
    <w:qFormat/>
    <w:uiPriority w:val="0"/>
    <w:pPr>
      <w:ind w:firstLine="420"/>
    </w:pPr>
    <w:rPr>
      <w:rFonts w:ascii="Calibri" w:hAnsi="Calibri" w:eastAsia="宋体" w:cs="Times New Roman"/>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1">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3">
    <w:name w:val="Strong"/>
    <w:basedOn w:val="12"/>
    <w:qFormat/>
    <w:uiPriority w:val="0"/>
    <w:rPr>
      <w:b/>
    </w:rPr>
  </w:style>
  <w:style w:type="character" w:styleId="14">
    <w:name w:val="Hyperlink"/>
    <w:basedOn w:val="12"/>
    <w:qFormat/>
    <w:uiPriority w:val="0"/>
    <w:rPr>
      <w:color w:val="0000FF"/>
      <w:u w:val="single"/>
    </w:rPr>
  </w:style>
  <w:style w:type="paragraph" w:customStyle="1" w:styleId="16">
    <w:name w:val="_Style 13"/>
    <w:qFormat/>
    <w:uiPriority w:val="0"/>
    <w:pPr>
      <w:spacing w:before="120" w:after="120" w:line="288" w:lineRule="auto"/>
      <w:ind w:left="0"/>
      <w:jc w:val="left"/>
    </w:pPr>
    <w:rPr>
      <w:rFonts w:ascii="Arial" w:hAnsi="Arial" w:eastAsia="等线" w:cs="Arial"/>
      <w:sz w:val="22"/>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7831</Words>
  <Characters>7865</Characters>
  <Lines>0</Lines>
  <Paragraphs>0</Paragraphs>
  <ScaleCrop>false</ScaleCrop>
  <LinksUpToDate>false</LinksUpToDate>
  <CharactersWithSpaces>7879</CharactersWithSpaces>
  <Application>WPS Office_10.8.0.5715_F1E327BC-269C-435d-A152-05C5408002CA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2025-12-26T10:42:00Z</dcterms:created>
  <dc:creator>施媛</dc:creator>
  <cp:lastModifiedBy>施媛</cp:lastModifiedBy>
  <cp:lastPrinted>2026-02-03T00:54:00Z</cp:lastPrinted>
  <dcterms:modified xsi:type="dcterms:W3CDTF">2026-02-04T01:40:18Z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y fmtid="{D5CDD505-2E9C-101B-9397-08002B2CF9AE}" pid="3" name="KSOTemplateDocerSaveRecord">
    <vt:lpwstr>eyJoZGlkIjoiOTIwMzcxNDJjZTg4ZTY3MjZiN2RhZGJjYjJmZGZiN2MiLCJ1c2VySWQiOiI0Mzk2MDcyOTEifQ==</vt:lpwstr>
  </property>
  <property fmtid="{D5CDD505-2E9C-101B-9397-08002B2CF9AE}" pid="4" name="ICV">
    <vt:lpwstr>E1227EFAD092406388D8FE3E0FB6EEBC_13</vt:lpwstr>
  </property>
</Properties>
</file>