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《宁夏回族自治区有效降低全社会物流成本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实施方案》政策解读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为深入贯彻党中央、国务院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有效降低全社会物流成本决策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按照自治区党委和政府工作要求，自治区交通运输厅、发展和改革委联合印发了《宁夏回族自治区有效降低全社会物流成本实施方案》（以下简称《实施方案》）。现就有关内容解读如下。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出台背景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党中央、国务院高度重视有效降低物流成本工作，2023年12月，中央经济工作会议对有效降低全社会物流成本作出重要部署。2024年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，中共中央办公厅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国务院办公厅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印发《有效降低全社会物流成本行动方案》。2024年12月，中央经济工作会议部署实施降低全社会物流成本专项行动。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2025年自治区政府工作报告明确提出，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实施降低全社会物流成本专项行动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近年来，在自治区党委、政府的坚强领导下，我区社会物流总额稳步增长，物流运行效率持续提升，物流成本有序降低，物流业高质量发展扎实推进。但受地理区位、产业结构倚能倚重、运输方式结构性矛盾等因素影响，我区物流成本偏高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2024年，社会物流总费用与地区生产总值的比率为15.9%，比全国（14.1%）高1.8个百分点。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为响应党中央、国务院决策部署，承接好国家物流降本“1+N”总体方案，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破解我区物流发展的堵点卡点，全要素、全流程降低全社会物流成本，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我区出台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实施方案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》，统筹推进有效降低全社会物流成本。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起草思路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《实施方案》立足于宁夏实际，细化落实国家最新政策要求，围绕降低物流运输成本、运行成本、组织成本、管理成本等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方面，提出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项具体举措，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破解我区物流成本偏高突出问题，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推动全区现代物流业高质量发展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，为提升区域发展竞争力、构建现代化产业体系、建设黄河流域生态保护和高质量发展先行区提供强力支撑。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《实施方案》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对标国家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“到2027年，全国社会物流总费用与国内生产总值的比率力争降至13.5%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左右”总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目标，研究提出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shd w:val="clear" w:color="auto" w:fill="FFFFFF"/>
          <w:lang w:val="en-US" w:eastAsia="zh-CN" w:bidi="ar-SA"/>
        </w:rPr>
        <w:t>到2027年，物流业增加值突破600亿元，全社会物流总费用与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shd w:val="clear" w:color="auto" w:fill="FFFFFF"/>
          <w:lang w:val="en-US" w:eastAsia="zh-CN" w:bidi="ar-SA"/>
        </w:rPr>
        <w:t>地区生产总值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shd w:val="clear" w:color="auto" w:fill="FFFFFF"/>
          <w:lang w:val="en-US" w:eastAsia="zh-CN" w:bidi="ar-SA"/>
        </w:rPr>
        <w:t>的比率力争降至15%左右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24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年均降幅高于全国平均水平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24"/>
          <w:shd w:val="clear" w:color="auto" w:fill="FFFFFF"/>
          <w:lang w:val="en-US" w:eastAsia="zh-CN" w:bidi="ar-SA"/>
        </w:rPr>
        <w:t>货物运输结构进一步优化，铁路货运量、铁路货运周转量占比分别提高至20%、33%左右。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4条措施，提出了优化调整运输结构。围绕降低物流运输成本，实施增强铁路物流服务能力、提升公路货运效率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加快航空运输发展、提升多式联运服务水平重点举措。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比如针对铁路运输短板，推进包兰铁路、宝中铁路扩能改造，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推动年货运量150万吨以上的工矿企业、园区等接入铁路专用线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；针对公路运输，推动建成乌玛高速惠农至石嘴山段等项目，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网络货运数据共享，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实行高速公路差异化收费；针对航空运输，推进机场货运设施改造升级，支持打造精品货运航线等；针对多式联运，鼓励物流企业与港口、口岸合作培育多式联运精品线路，推进“一单制”，发展集装箱标准化运输，推动大宗物资“散改集”，鼓励企业向多式联运经营人转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7条措施，提出了健全完善物流体系。围绕降低物流运行成本，实施提升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国际物流通道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能力、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提高枢纽服务能级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、优化物流服务网络重点举措。比如针对国际物流，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拓展班列集拼集运方式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支持开通更多国际道路货物运输线路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，深度参与西部陆海新通道建设；针对枢纽服务，深入推进国家物流枢纽、骨干冷链物流基地、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国家综合货运枢纽补链强链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等项目建设，加快推进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铁路专用线、集装箱堆场等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配套设施建设；针对物流服务网络，完善大宗物资运输服务保障体系，推进“平急两用”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物流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设施建设，盘活存量资源，集约打造物流节点设施等。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10条措施，提出了促进产链融合发展。围绕降低物流组织成本，实施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促进制造业供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应链融合创新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升商贸供应链协同水平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打造现代化物流领军企业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举措。比如针对制造业，鼓励制造业企业建设工业互联网平台，推动大宗商品物流园区转型；针对商贸业，推动商品市场优化升级，发展共同配送等集约化模式，大力发展农产品冷链物流；针对物流企业培育，实施现代化物流龙头企业培育行动，鼓励因地制宜整合国有物流资产、中小微物流企业向“专精特新”方向发展，加大物流领域招大引强力度，提升物流企业服务质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13条措施，提出了发展智慧绿色物流。围绕降低物流管理成本，实施推动物流数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智化发展、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加快物流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绿色化转型、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提升物流标准化水平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举措。比如针对数智化，推进传统物流基础设施数字化改造，促进物流平台经济创新发展，鼓励应用现代物流技术装备；针对绿色化，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支持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有条件的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物流园区、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货运站场、交易市场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等建设屋顶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分布式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光伏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，完善充换电基础设施，推动新能源中重型货车应用，推进物流包装绿色化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"/>
        </w:rPr>
        <w:t>、减量化、可循环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；针对标准化，加强物流标准宣贯，鼓励物流企业、研究机构参与标准制定，加快标准托盘等物流载具推广和循环共用。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17条措施，提出了加大政策支持。围绕降低企业投入成本，实施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加大投融资政策支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加大物流用地支持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加大税收政策支持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、加大物流人才培养力度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举措。比如针对投融资，积极争取专项资金支持，鼓励金融机构创新信贷产品；针对用地，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支持以长期租赁、先租后让、弹性年期出让等方式供应物流及相关配套设施用地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依法依规保障物流项目用地需求；针对税收，落实物流领域增值税税率，依法依规减征城镇土地使用税，落实西部大开发企业所得税优惠政策；针对人才培养，鼓励高校加强物流相关学科专业建设，支持校企合作，共建产业学院和实训基地，完善人才培养体系。</w:t>
      </w:r>
    </w:p>
    <w:sectPr>
      <w:pgSz w:w="11900" w:h="16830"/>
      <w:pgMar w:top="1984" w:right="1474" w:bottom="1701" w:left="1587" w:header="0" w:footer="1037" w:gutter="0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B39F29"/>
    <w:multiLevelType w:val="singleLevel"/>
    <w:tmpl w:val="E6B39F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3406"/>
    <w:rsid w:val="00B5443F"/>
    <w:rsid w:val="01677E5F"/>
    <w:rsid w:val="063D115E"/>
    <w:rsid w:val="066E30C6"/>
    <w:rsid w:val="08070D6B"/>
    <w:rsid w:val="0840235A"/>
    <w:rsid w:val="09F00295"/>
    <w:rsid w:val="0E5917F6"/>
    <w:rsid w:val="0F331350"/>
    <w:rsid w:val="11186A50"/>
    <w:rsid w:val="135F757C"/>
    <w:rsid w:val="13BC64F5"/>
    <w:rsid w:val="16760F0A"/>
    <w:rsid w:val="16DC051F"/>
    <w:rsid w:val="18D93032"/>
    <w:rsid w:val="19A000ED"/>
    <w:rsid w:val="1CCA2E7E"/>
    <w:rsid w:val="1D2E3B91"/>
    <w:rsid w:val="1F7E5E65"/>
    <w:rsid w:val="1F86727A"/>
    <w:rsid w:val="20144886"/>
    <w:rsid w:val="224E3432"/>
    <w:rsid w:val="23C94C24"/>
    <w:rsid w:val="243416D7"/>
    <w:rsid w:val="2A16124D"/>
    <w:rsid w:val="2A621816"/>
    <w:rsid w:val="2BDEA887"/>
    <w:rsid w:val="2C7218F8"/>
    <w:rsid w:val="2F612B35"/>
    <w:rsid w:val="33F14F1D"/>
    <w:rsid w:val="340C68C3"/>
    <w:rsid w:val="35FFF194"/>
    <w:rsid w:val="36D46DFD"/>
    <w:rsid w:val="37BD3934"/>
    <w:rsid w:val="37DD09A7"/>
    <w:rsid w:val="37FBB1ED"/>
    <w:rsid w:val="37FF51FF"/>
    <w:rsid w:val="3927370A"/>
    <w:rsid w:val="39BA7DF4"/>
    <w:rsid w:val="3A7BC9C0"/>
    <w:rsid w:val="3B6B0611"/>
    <w:rsid w:val="3B7FD737"/>
    <w:rsid w:val="3CD7A6AF"/>
    <w:rsid w:val="3DEEA70F"/>
    <w:rsid w:val="3DFF53C0"/>
    <w:rsid w:val="3E846873"/>
    <w:rsid w:val="3E8D1365"/>
    <w:rsid w:val="3F4A5714"/>
    <w:rsid w:val="3FDE9DC4"/>
    <w:rsid w:val="3FFB2805"/>
    <w:rsid w:val="3FFF6F75"/>
    <w:rsid w:val="405A29E2"/>
    <w:rsid w:val="44FF5255"/>
    <w:rsid w:val="454271CF"/>
    <w:rsid w:val="464D507E"/>
    <w:rsid w:val="46DD716D"/>
    <w:rsid w:val="48EC5AF0"/>
    <w:rsid w:val="48FB7BA4"/>
    <w:rsid w:val="49EF3AEA"/>
    <w:rsid w:val="4A3A104D"/>
    <w:rsid w:val="4A90569A"/>
    <w:rsid w:val="4B6AE4FF"/>
    <w:rsid w:val="4D7C4049"/>
    <w:rsid w:val="4F7F835B"/>
    <w:rsid w:val="50315878"/>
    <w:rsid w:val="51362E3F"/>
    <w:rsid w:val="52065E75"/>
    <w:rsid w:val="526F5E3F"/>
    <w:rsid w:val="53AE7865"/>
    <w:rsid w:val="53BC4FF0"/>
    <w:rsid w:val="54595CFD"/>
    <w:rsid w:val="56431F7C"/>
    <w:rsid w:val="568D26C1"/>
    <w:rsid w:val="576A1636"/>
    <w:rsid w:val="57BFDBED"/>
    <w:rsid w:val="57EA67D3"/>
    <w:rsid w:val="595FA839"/>
    <w:rsid w:val="59F9C36B"/>
    <w:rsid w:val="5A574254"/>
    <w:rsid w:val="5AFD9AB9"/>
    <w:rsid w:val="5B220950"/>
    <w:rsid w:val="5BF61AA1"/>
    <w:rsid w:val="5E4656D1"/>
    <w:rsid w:val="5F5F48D1"/>
    <w:rsid w:val="617C3930"/>
    <w:rsid w:val="63862972"/>
    <w:rsid w:val="63AAF801"/>
    <w:rsid w:val="63EF6097"/>
    <w:rsid w:val="66FC3974"/>
    <w:rsid w:val="6770C6B2"/>
    <w:rsid w:val="67AB969A"/>
    <w:rsid w:val="67EE3535"/>
    <w:rsid w:val="67FC1454"/>
    <w:rsid w:val="6D7E1562"/>
    <w:rsid w:val="6DC36F14"/>
    <w:rsid w:val="6E73427C"/>
    <w:rsid w:val="6EE9A381"/>
    <w:rsid w:val="6EF2F710"/>
    <w:rsid w:val="6F2D2FEB"/>
    <w:rsid w:val="6F3F92DC"/>
    <w:rsid w:val="6F7FFC6D"/>
    <w:rsid w:val="6FEF10B5"/>
    <w:rsid w:val="6FF730BC"/>
    <w:rsid w:val="707A0DD5"/>
    <w:rsid w:val="71FB4BCB"/>
    <w:rsid w:val="72DD7F30"/>
    <w:rsid w:val="73DE6F99"/>
    <w:rsid w:val="73F913BF"/>
    <w:rsid w:val="7457806C"/>
    <w:rsid w:val="74832BB6"/>
    <w:rsid w:val="76763272"/>
    <w:rsid w:val="76AE72B6"/>
    <w:rsid w:val="77BEE7D0"/>
    <w:rsid w:val="77FDE506"/>
    <w:rsid w:val="79314655"/>
    <w:rsid w:val="7AA43F41"/>
    <w:rsid w:val="7BBFF7F7"/>
    <w:rsid w:val="7BF4EE39"/>
    <w:rsid w:val="7BFE1622"/>
    <w:rsid w:val="7C5F5224"/>
    <w:rsid w:val="7DEB0E45"/>
    <w:rsid w:val="7EB776E5"/>
    <w:rsid w:val="7EF91332"/>
    <w:rsid w:val="7EFFBDCE"/>
    <w:rsid w:val="7F5F08A1"/>
    <w:rsid w:val="7F6EB869"/>
    <w:rsid w:val="7F6EE0B5"/>
    <w:rsid w:val="7F7FDFDB"/>
    <w:rsid w:val="7FA84589"/>
    <w:rsid w:val="7FFE2B26"/>
    <w:rsid w:val="87F79342"/>
    <w:rsid w:val="9FFE1FCF"/>
    <w:rsid w:val="AAECECD4"/>
    <w:rsid w:val="AD7DED84"/>
    <w:rsid w:val="AF7C24F9"/>
    <w:rsid w:val="B1FFC311"/>
    <w:rsid w:val="B7BD5AE4"/>
    <w:rsid w:val="BAE15D58"/>
    <w:rsid w:val="BDE933DE"/>
    <w:rsid w:val="BDF7383F"/>
    <w:rsid w:val="BDFE6C70"/>
    <w:rsid w:val="BEFE0552"/>
    <w:rsid w:val="C7FF1047"/>
    <w:rsid w:val="CE2F9325"/>
    <w:rsid w:val="CEFDE83F"/>
    <w:rsid w:val="D7372324"/>
    <w:rsid w:val="DB9704FC"/>
    <w:rsid w:val="DBECB37C"/>
    <w:rsid w:val="DBF2DE11"/>
    <w:rsid w:val="DD75345E"/>
    <w:rsid w:val="DEDF062C"/>
    <w:rsid w:val="DEF2F085"/>
    <w:rsid w:val="DEFFB0EF"/>
    <w:rsid w:val="DF7119CA"/>
    <w:rsid w:val="DF7F17FF"/>
    <w:rsid w:val="E3F6FF5C"/>
    <w:rsid w:val="EAFFD8AA"/>
    <w:rsid w:val="EBBBFA59"/>
    <w:rsid w:val="EBF52676"/>
    <w:rsid w:val="EBFF5F4D"/>
    <w:rsid w:val="EDFA9D43"/>
    <w:rsid w:val="EEFFED8F"/>
    <w:rsid w:val="F2D7B5BC"/>
    <w:rsid w:val="F39E9E8A"/>
    <w:rsid w:val="F3F4D685"/>
    <w:rsid w:val="F47F2B89"/>
    <w:rsid w:val="F6FFAFE5"/>
    <w:rsid w:val="F77325EA"/>
    <w:rsid w:val="F9FDCBA5"/>
    <w:rsid w:val="FAD3927E"/>
    <w:rsid w:val="FAD7F575"/>
    <w:rsid w:val="FB3F26A8"/>
    <w:rsid w:val="FB665366"/>
    <w:rsid w:val="FB7B50B1"/>
    <w:rsid w:val="FBDC6A18"/>
    <w:rsid w:val="FCB6A27D"/>
    <w:rsid w:val="FDEB8932"/>
    <w:rsid w:val="FDFDC12D"/>
    <w:rsid w:val="FEBF970C"/>
    <w:rsid w:val="FEE33BF1"/>
    <w:rsid w:val="FEFAF6D7"/>
    <w:rsid w:val="FF3F0F81"/>
    <w:rsid w:val="FF5FF636"/>
    <w:rsid w:val="FFCF412F"/>
    <w:rsid w:val="FFFF9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专栏"/>
    <w:basedOn w:val="1"/>
    <w:qFormat/>
    <w:uiPriority w:val="0"/>
    <w:pPr>
      <w:spacing w:after="0"/>
      <w:ind w:firstLine="0" w:firstLineChars="0"/>
    </w:pPr>
    <w:rPr>
      <w:rFonts w:ascii="宋体" w:hAnsi="宋体" w:eastAsia="宋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2023-09-08T03:54:00Z</dcterms:created>
  <dc:creator>lenovo</dc:creator>
  <cp:lastModifiedBy>wlxh</cp:lastModifiedBy>
  <cp:lastPrinted>2025-06-30T15:35:39Z</cp:lastPrinted>
  <dcterms:modified xsi:type="dcterms:W3CDTF">2025-06-30T15:39:14Z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FEFA79E40E27C37FE1035D68BF34F41C</vt:lpwstr>
  </property>
  <property fmtid="{D5CDD505-2E9C-101B-9397-08002B2CF9AE}" pid="4" name="KSOTemplateDocerSaveRecord">
    <vt:lpwstr>eyJoZGlkIjoiMzg0MWVlZjJiMmQxY2E4ODQxYTAxNGE0ZmI4YzQwZTMiLCJ1c2VySWQiOiIxNjY5MzQ5NzQxIn0=</vt:lpwstr>
  </property>
</Properties>
</file>